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0F5B65" w14:textId="6D74823D" w:rsidR="00645E98" w:rsidRPr="00D75093" w:rsidRDefault="003C5972" w:rsidP="00D75093">
      <w:pPr>
        <w:spacing w:after="0" w:line="240" w:lineRule="auto"/>
        <w:jc w:val="center"/>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TẬP HỢP</w:t>
      </w:r>
    </w:p>
    <w:p w14:paraId="29B55513" w14:textId="501A76B8" w:rsidR="003C5972" w:rsidRPr="00D75093" w:rsidRDefault="003C5972" w:rsidP="00D75093">
      <w:pPr>
        <w:spacing w:after="0" w:line="240" w:lineRule="auto"/>
        <w:jc w:val="center"/>
        <w:rPr>
          <w:rFonts w:asciiTheme="majorHAnsi" w:hAnsiTheme="majorHAnsi" w:cstheme="majorHAnsi"/>
          <w:b/>
          <w:bCs/>
          <w:sz w:val="28"/>
          <w:szCs w:val="28"/>
          <w:lang w:val="en-US"/>
        </w:rPr>
      </w:pPr>
      <w:bookmarkStart w:id="0" w:name="_GoBack"/>
      <w:r w:rsidRPr="00D75093">
        <w:rPr>
          <w:rFonts w:asciiTheme="majorHAnsi" w:hAnsiTheme="majorHAnsi" w:cstheme="majorHAnsi"/>
          <w:b/>
          <w:bCs/>
          <w:sz w:val="28"/>
          <w:szCs w:val="28"/>
          <w:lang w:val="en-US"/>
        </w:rPr>
        <w:t>TRẢ LỜI Ý KIẾN, KIẾN NGHỊ CỬ TRI TRƯỚC VÀ SAU KỲ HỌP THỨ 8</w:t>
      </w:r>
      <w:r w:rsidR="00AB0FF0" w:rsidRPr="00D75093">
        <w:rPr>
          <w:rFonts w:asciiTheme="majorHAnsi" w:hAnsiTheme="majorHAnsi" w:cstheme="majorHAnsi"/>
          <w:b/>
          <w:bCs/>
          <w:sz w:val="28"/>
          <w:szCs w:val="28"/>
          <w:lang w:val="en-US"/>
        </w:rPr>
        <w:t xml:space="preserve">, QUỐC HỘI KHÓA XV </w:t>
      </w:r>
      <w:r w:rsidRPr="00D75093">
        <w:rPr>
          <w:rFonts w:asciiTheme="majorHAnsi" w:hAnsiTheme="majorHAnsi" w:cstheme="majorHAnsi"/>
          <w:b/>
          <w:bCs/>
          <w:sz w:val="28"/>
          <w:szCs w:val="28"/>
          <w:lang w:val="en-US"/>
        </w:rPr>
        <w:t xml:space="preserve"> CỦA CÁC CƠ QUAN TRUNG ƯƠNG</w:t>
      </w:r>
    </w:p>
    <w:bookmarkEnd w:id="0"/>
    <w:p w14:paraId="3F8C8CF1" w14:textId="4B50E0FC" w:rsidR="003C5972" w:rsidRPr="00D75093" w:rsidRDefault="003C5972" w:rsidP="00D75093">
      <w:pPr>
        <w:spacing w:after="0" w:line="240" w:lineRule="auto"/>
        <w:jc w:val="center"/>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_____</w:t>
      </w:r>
    </w:p>
    <w:p w14:paraId="78D40866" w14:textId="2CF18E38" w:rsidR="003C5972" w:rsidRPr="00D75093" w:rsidRDefault="003C5972" w:rsidP="00D75093">
      <w:pPr>
        <w:spacing w:after="120" w:line="276" w:lineRule="auto"/>
        <w:ind w:firstLine="567"/>
        <w:jc w:val="center"/>
        <w:rPr>
          <w:rFonts w:asciiTheme="majorHAnsi" w:hAnsiTheme="majorHAnsi" w:cstheme="majorHAnsi"/>
          <w:sz w:val="28"/>
          <w:szCs w:val="28"/>
          <w:lang w:val="en-US"/>
        </w:rPr>
      </w:pPr>
    </w:p>
    <w:p w14:paraId="49E9CA71" w14:textId="55EA199F" w:rsidR="003C5972" w:rsidRPr="00D75093" w:rsidRDefault="00AB0FF0"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A. TRƯỚC KỲ HỌP THỨ 8, QUỐC HỘI KHÓA XV</w:t>
      </w:r>
    </w:p>
    <w:p w14:paraId="40831A47" w14:textId="7F43A8E4" w:rsidR="00BE395F" w:rsidRPr="00D75093" w:rsidRDefault="00D97CC3"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I</w:t>
      </w:r>
      <w:r w:rsidR="00BE395F" w:rsidRPr="00D75093">
        <w:rPr>
          <w:rFonts w:asciiTheme="majorHAnsi" w:hAnsiTheme="majorHAnsi" w:cstheme="majorHAnsi"/>
          <w:b/>
          <w:bCs/>
          <w:sz w:val="28"/>
          <w:szCs w:val="28"/>
          <w:lang w:val="en-US"/>
        </w:rPr>
        <w:t xml:space="preserve">. </w:t>
      </w:r>
      <w:r w:rsidRPr="00D75093">
        <w:rPr>
          <w:rFonts w:asciiTheme="majorHAnsi" w:hAnsiTheme="majorHAnsi" w:cstheme="majorHAnsi"/>
          <w:b/>
          <w:bCs/>
          <w:sz w:val="28"/>
          <w:szCs w:val="28"/>
          <w:lang w:val="en-US"/>
        </w:rPr>
        <w:t>BỘ CÔNG AN</w:t>
      </w:r>
    </w:p>
    <w:p w14:paraId="5F214A34" w14:textId="1D116636" w:rsidR="00D97CC3" w:rsidRPr="00D75093" w:rsidRDefault="00D97CC3"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1. Tại văn bản số</w:t>
      </w:r>
      <w:r w:rsidR="0080236F" w:rsidRPr="00D75093">
        <w:rPr>
          <w:rFonts w:asciiTheme="majorHAnsi" w:hAnsiTheme="majorHAnsi" w:cstheme="majorHAnsi"/>
          <w:b/>
          <w:bCs/>
          <w:sz w:val="28"/>
          <w:szCs w:val="28"/>
          <w:lang w:val="en-US"/>
        </w:rPr>
        <w:t xml:space="preserve"> 4556/BCA-V01 ngày 20/12/2024</w:t>
      </w:r>
    </w:p>
    <w:p w14:paraId="0D8E6554" w14:textId="56ACA517" w:rsidR="00D97CC3" w:rsidRPr="00D75093" w:rsidRDefault="0042249E"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2890905B" w14:textId="1C0BD198" w:rsidR="0042249E" w:rsidRPr="00D75093" w:rsidRDefault="0042249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thời gian gần đây, tình trạng lừa đảo qua mạng đang diễn biến ngày càng phức tạp, với thủ đoạn tinh vi, gây ra nhiều thiệt hại nghiêm trọng. Cử tri liên tục phản ánh về các hình thức lừa đảo như mạo danh ngân hàng, cơ quan nhà nước, giả danh người thân để chiếm đoạt tài sản, hoặc lừa đảo qua các ứng dụng và trang web không rõ nguồn gốc. Thực trạng này không chỉ làm ảnh hưởng lớn đến an ninh, kinh tế mà còn gây hoang mang trong xã hội, đặc biệt là những người dân thiếu kiến thức và kỹ năng sử dụng internet. Cử tri kiến nghị cần có biện pháp mạnh mẽ hơn và kịp thời để ngăn chặn tình trạng này, như: Tăng cường hệ thống giám sát và phát hiện sớm các hành vi lừa đảo qua mạng; đẩy mạnh tuyên truyền, nâng cao nhận thức cho người dân; tăng cường xử lý nghiêm minh và răn đe tội phạm lừa đảo qua mạng; xây dựng cơ chế phản hồi nhanh từ người dân. </w:t>
      </w:r>
    </w:p>
    <w:p w14:paraId="7C529A0E" w14:textId="0E42ACCC" w:rsidR="0042249E" w:rsidRPr="00D75093" w:rsidRDefault="0042249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Hiện nay, tình trạng mua bán người, đặc biệt là phụ nữ, thanh niên và trẻ em, vẫn diễn biến phức tạp với những thủ đoạn ngày càng tinh vi và khó lường. Tuy nhiên, khung hình phạt đối với loại tội phạm này hiện tại chưa đủ mạnh để răn đe, ngăn chặn. Do đó, cử tri kiến nghị trình Quốc hội xem xét, sửa đổi các quy định pháp luật liên quan theo hướng tăng cường mức xử phạt hành chính, xử lý hình sự, nhằm nâng cao hiệu quả phòng ngừa và ngăn chặn tội phạm mua bán người, bảo vệ tốt hơn quyền và lợi ích của các đối tượng dễ bị tổn thương trong xã hội”</w:t>
      </w:r>
      <w:r w:rsidR="002B2055" w:rsidRPr="00D75093">
        <w:rPr>
          <w:rFonts w:asciiTheme="majorHAnsi" w:hAnsiTheme="majorHAnsi" w:cstheme="majorHAnsi"/>
          <w:sz w:val="28"/>
          <w:szCs w:val="28"/>
          <w:lang w:val="en-US"/>
        </w:rPr>
        <w:t>.</w:t>
      </w:r>
    </w:p>
    <w:p w14:paraId="267C9D02" w14:textId="79C6C097" w:rsidR="002B2055" w:rsidRPr="00D75093" w:rsidRDefault="002B2055"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05B5A1D3" w14:textId="77777777"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1. Về phòng, chống tội phạm lừa đảo chiếm đoạt tài sản </w:t>
      </w:r>
    </w:p>
    <w:p w14:paraId="4062BB93" w14:textId="34826F15"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những năm gần đây, các loại tội phạm sử dụng công nghệ cao, lợi dụng không gian mạng có diễn biến phức tạp. Các đối tượng triệt để sử dụng các ứng dụng, công nghệ, phương tiện hiện đại để thực hiện hành vi phạm tội, hoạt động ẩn danh, khó truy vết; phần lớn hoạt động có tổ chức, nhưng chỉ liên lạc, móc qua không gian mạng, không tiếp xúc, trao đổi ngoài đời thực. Đặc biệt là tội phạm lừa đảo chiếm đoạt tài sản với hình thức nhắn tin, gọi điện qua điện thoại, qua mạng xã hội diễn ra rất phức tạp, với nhiều phương thức, thủ đoạn tinh vi, đồng thời thường xuyên thay đổi để đối phó với cơ quan chức năng. Điển hình là khi chúng ta thực hiện chủ </w:t>
      </w:r>
      <w:r w:rsidRPr="00D75093">
        <w:rPr>
          <w:rFonts w:asciiTheme="majorHAnsi" w:hAnsiTheme="majorHAnsi" w:cstheme="majorHAnsi"/>
          <w:sz w:val="28"/>
          <w:szCs w:val="28"/>
          <w:lang w:val="en-US"/>
        </w:rPr>
        <w:lastRenderedPageBreak/>
        <w:t xml:space="preserve">trương chuẩn hóa thông tin thuê bao di động, làm sạch “Sim rác” để hạn chế tội phạm lừa đảo, thì các đối tượng lại lợi dụng chính chủ trương này để mạo danh cơ quan quản lý nhà nước, nhân viên các nhà mạng, ngân hàng gọi điện để yêu cầu người dân cung cấp thông tin cá nhân để chiếm đoạt “Sim” điện thoại của nạn nhân, tài khoản ngân hàng, ví điện tử, mạng xã hội... để thực hiện hành vi chiếm đoạt tài sản và như cử tri phản ánh. Điều này cho thấy tính chất phức tạp của loại tội phạm này, việc phát hiện, xử lý là rất khó khăn. </w:t>
      </w:r>
    </w:p>
    <w:p w14:paraId="26C2D2F1" w14:textId="77777777"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Trước tình hình trên, Bộ Công an đã chỉ đạo Công an các đơn vị, địa phương tăng cường công tác nắm tình hình; chủ động phát hiện, ngăn chặn và đấu tranh với tội phạm lừa đảo trên mạng viễn thông, mạng internet, mạng xã hội. Phối hợp với các cơ quan báo chí, truyền thông trong và ngoài ngành Công an xây dựng, đăng tải hàng trăm phóng sự cảnh báo về phương thức, thủ đoạn của tội phạm lừa đảo chiếm đoạt tài sản sử dụng công nghệ cao, lợi dụng không gian mạng; đề nghị các doanh nghiệp viễn thông đồng loạt gửi tin nhắn tuyên truyền người dân chấp hành các quy định của pháp luật. Tổ chức triển khai các biện pháp phòng ngừa, đấu tranh với các hoạt động lừa đảo chiếm đoạt tài sản trên mạng viễn thông, mạng internet, mạng xã hội theo Chỉ thị số 21/CT-TTg ngày 25/5/2020 của Thủ tướng Chính phủ về tăng cường phòng ngừa, xử lý hoạt động lừa đảo chiếm đoạt tài sản (Năm 2024, lực lượng Công an phát hiện, xử lý hơn 7.866 vụ lừa đảo chiếm đoạt tài sản (có hơn 4.100 vụ lừa đảo trên không gian mạng) – theo mốc thống kê số liệu của Quốc hội). Kết quả đấu tranh đã góp phần ngăn chặn tội phạm lừa đảo chiếm đoạt tài sản trên mạng viễn thông, mạng internet, mạng xã hội, góp phần bảo đảm trật tự an toàn xã hội. </w:t>
      </w:r>
    </w:p>
    <w:p w14:paraId="1B23278B" w14:textId="77777777"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thời gian tới, để nâng cao hiệu quả công tác phòng ngừa, đấu tranh với tội phạm lừa đảo chiếm đoạt tài sản trên mạng viễn thông, mạng internet, mạng xã hội, Bộ Công an đã và đang chỉ đạo toàn lực lượng bám sát các nội dung chỉ đạo của Thủ tướng Chính phủ tại Chỉ thị số 21/CT-TTg, thực hiện đồng bộ các giải pháp từ phòng ngừa xã hội, phòng ngừa nghiệp vụ và đấu tranh trấn áp tội phạm, cụ thể: </w:t>
      </w:r>
    </w:p>
    <w:p w14:paraId="4C81041C" w14:textId="1F284FE0"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(1) Phối hợp với Bộ Thông tin và Truyền thông, các cơ quan quản lý báo chí, cơ quan báo chí, truyền thông tuyên truyền định hướng dư luận, nâng cao ý thức cảnh giác của người dân với nhiều hình thức phong phú, đa dạng, nhất là trên các phương tiện thông tin đại chúng và tại cộng đồng, trên các trang mạng xã hội (đặc biệt là người dân trong độ tuổi lao động, thanh thiếu niên ở vùng sâu, vùng xa, vùng đồng bào dân tộc thiểu số) về các phương thức, thủ đoạn hoạt động và hậu quả của tội phạm sử dụng công nghệ cao, tội phạm lừa đảo chiếm đoạt tài sản trên mạng viễn thông, mạng internet, mạng xã hội để các cơ quan, tổ chức, cá nhân và Nhân dân biết, cảnh giác, chủ động phòng ngừa, đấu tranh, kịp thời tố giác tội phạm. Phối hợp với các nhà mạng viễn thông gửi tin nhắn đến các thuê bao di động cảnh báo tội phạm lừa đảo chiếm đoạt tài sản, giúp người dân nâng cao ý thức cảnh giác trước </w:t>
      </w:r>
      <w:r w:rsidRPr="00D75093">
        <w:rPr>
          <w:rFonts w:asciiTheme="majorHAnsi" w:hAnsiTheme="majorHAnsi" w:cstheme="majorHAnsi"/>
          <w:sz w:val="28"/>
          <w:szCs w:val="28"/>
          <w:lang w:val="en-US"/>
        </w:rPr>
        <w:lastRenderedPageBreak/>
        <w:t xml:space="preserve">các phương thức hoạt động của tội phạm lợi dụng không gian mạng, tội phạm sử dụng công nghệ cao. </w:t>
      </w:r>
    </w:p>
    <w:p w14:paraId="0C878C9A" w14:textId="77777777"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(2) Phối hợp với các Bộ, ngành, địa phương nâng cao hiệu quả công tác quản lý nhà nước đối với các hoạt động trên không gian mạng; thực hiện có hiệu quả các quy định của Luật Giao dịch điện tử, Nghị định số 13/2023/NĐ-CP ngày 17/4/2023 của Chính phủ về bảo vệ dữ liệu cá nhân; Nghị định số 59/2022/NĐ-CP ngày 05/9/2022 của Chính phủ quy định về định danh và xác thực điện tử; đẩy mạnh thực hiện Đề án 06/CP về “Phát triển ứng dụng dữ liệu dân cư, định danh và xác thực điện tử phục vụ chuyển đổi số quốc gia giai đoạn 2022-2025, tầm nhìn đến 2030”, nhất là ứng dụng dữ liệu dân cư để xác thực thông tin thuê bao di động loại bỏ “Sim rác”, xác thực tài khoản ngân hàng, xác thực sinh trắc học khi thực hiện các giao dịch trong thanh toán trực tuyến trên Internet, hạn chế các trường hợp sử dụng vào mục đích hoạt động lừa đảo; sử dụng tài khoản định danh điện tử (VNeID) trong các giao dịch điện tử, góp phần phòng ngừa tội phạm. </w:t>
      </w:r>
    </w:p>
    <w:p w14:paraId="4729AF09" w14:textId="77777777"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(3) Triển khai các biện pháp nghiệp vụ phòng ngừa, đấu tranh, xử lý nghiêm tội phạm sử dụng công nghệ cao, tội phạm lừa đảo chiếm đoạt tài sản trên mạng viễn thông, mạng internet, mạng xã hội. Thực hiện tốt công tác tiếp nhận, giải quyết tố giác, tin báo tội phạm và kiến nghị khởi tố; thông báo toàn quốc số điện thoại đường dây nóng (0692.345.860) của Cục Cảnh sát hình sự là đầu mối tiếp nhận tin báo, tố giác của người dân về các vụ lừa đảo chiếm đoạt tài sản. Phối hợp Viện kiểm sát, Tòa án các cấp điều tra, truy tố, xét xử nghiêm minh để răn đe, phòng ngừa chung. Đồng thời, phối hợp với các bộ, ngành liên quan nghiên cứu xây dựng cơ chế phối hợp nhanh, “khẩn cấp” truy vết dòng tiền, tạm khóa, phong tỏa tài khoản liên quan đến hoạt động phạm tội lừa đảo chiếm đoạt tài sản. </w:t>
      </w:r>
    </w:p>
    <w:p w14:paraId="252CC3DD" w14:textId="77777777"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(4) Tăng cường hợp tác quốc tế trong phòng, chống tội phạm sử dụng công nghệ cao, tội phạm mạng nói chung và phòng ngừa, xử lý hoạt động sử dụng không gian mạng lừa đảo chiếm đoạt tài sản nói riêng, nhất là chia sẻ xác minh thông tin, thu thập tài liệu, chứng cứ, đấu tranh, bắt giữ và chuyển giao đối tượng gây án, thu hồi tài sản bị chiếm đoạt. </w:t>
      </w:r>
    </w:p>
    <w:p w14:paraId="4162B5B9" w14:textId="77777777"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2. Về tăng chế tài xử lý tội phạm mua bán người </w:t>
      </w:r>
    </w:p>
    <w:p w14:paraId="40F59410" w14:textId="61D867D5" w:rsidR="00823AC6"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Đối với tội phạm liên quan đến mua bán người, hiện nay, theo quy định của Bộ luật Hình sự năm 2015 (sửa đổi, bổ sung năm 2017) mức hình phạt áp dụng đối với tội mua bán người (Điều 150) có khung hình phạt cao nhất là phạt tù 20 năm; tội mua bán người dưới 16 tuổi (Điều 151) có khung hình phạt cao nhất là tù chung thân. Như vậy, hình phạt đối với tội phạm mua bán theo quy định của Bộ luật Hình sự đã đảm bảo tính nghiêm khắc để răn đe đối với loại tội phạm này. </w:t>
      </w:r>
    </w:p>
    <w:p w14:paraId="5AB3229C" w14:textId="283E127E" w:rsidR="002B2055" w:rsidRPr="00D75093" w:rsidRDefault="00823AC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Ngày 28/11/2024, Quốc hội khóa XV thông qua Luật Phòng, chống mua bán người sửa đổi, trong đó bổ sung khái niệm về mua bán người và các hành vi bị nghiêm cấm, bảo đảm phù hợp với các điều ước quốc tế, thống nhất với hệ thống pháp luật trong nước, đáp ứng yêu cầu trong công tác phòng, chống mua bán người trong tình hình mới. Do đó, Bộ Công an đề nghị và mong muốn cử tri, Nhân dân tiếp tục quan tâm phối hợp triển khai thực hiện Luật trên và tích cực tham gia phòng ngừa, đấu tranh, tố giác tội phạm, vi phạm pháp luật; đồng thời, tiếp tục có phản hồi, đóng góp ý kiến nâng cao chất lượng, hiệu quả các giải pháp phòng ngừa, đấu tranh với tội phạm này thời gian tới.</w:t>
      </w:r>
    </w:p>
    <w:p w14:paraId="2C63D461" w14:textId="32F8DEA9" w:rsidR="002D20EA" w:rsidRPr="00D75093" w:rsidRDefault="002D20EA"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I</w:t>
      </w:r>
      <w:r w:rsidR="00C31550" w:rsidRPr="00D75093">
        <w:rPr>
          <w:rFonts w:asciiTheme="majorHAnsi" w:hAnsiTheme="majorHAnsi" w:cstheme="majorHAnsi"/>
          <w:b/>
          <w:bCs/>
          <w:sz w:val="28"/>
          <w:szCs w:val="28"/>
          <w:lang w:val="en-US"/>
        </w:rPr>
        <w:t>I</w:t>
      </w:r>
      <w:r w:rsidRPr="00D75093">
        <w:rPr>
          <w:rFonts w:asciiTheme="majorHAnsi" w:hAnsiTheme="majorHAnsi" w:cstheme="majorHAnsi"/>
          <w:b/>
          <w:bCs/>
          <w:sz w:val="28"/>
          <w:szCs w:val="28"/>
          <w:lang w:val="en-US"/>
        </w:rPr>
        <w:t>. BỘ CÔNG THƯƠNG</w:t>
      </w:r>
    </w:p>
    <w:p w14:paraId="0CD76A4E" w14:textId="16D7C5D8" w:rsidR="002D20EA" w:rsidRPr="00D75093" w:rsidRDefault="002D20EA"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B1728D" w:rsidRPr="00D75093">
        <w:rPr>
          <w:rFonts w:asciiTheme="majorHAnsi" w:hAnsiTheme="majorHAnsi" w:cstheme="majorHAnsi"/>
          <w:b/>
          <w:bCs/>
          <w:sz w:val="28"/>
          <w:szCs w:val="28"/>
          <w:lang w:val="en-US"/>
        </w:rPr>
        <w:t>378/BCT-KHTC ngày 15/01/2025</w:t>
      </w:r>
    </w:p>
    <w:p w14:paraId="3F15E1E1" w14:textId="77777777" w:rsidR="002D20EA" w:rsidRPr="00D75093" w:rsidRDefault="002D20EA"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58F32E53" w14:textId="7B2180CE" w:rsidR="007510F9" w:rsidRPr="00D75093" w:rsidRDefault="007510F9"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Hiện tại, các cơ sở lưu trú du lịch đang phải chịu mức giá điện cao hơn so với nhóm khách hàng sản xuất, gây khó khăn cho doanh nghiệp trong ngành du lịch. Cử tri kiến nghị Bộ Công thương xem xét điều chỉnh biểu giá điện áp dụng cho các cơ sở lưu trú du lịch, đảm bảo ngang bằng với giá điện dành cho sản xuất, hỗ trợ các doanh nghiệp giảm chi phí, nâng cao khả năng cạnh tranh và góp phần thúc đẩy sự phát triển của ngành du lịch.</w:t>
      </w:r>
    </w:p>
    <w:p w14:paraId="70C1FACD" w14:textId="07FD5ABE" w:rsidR="000561DC" w:rsidRPr="00D75093" w:rsidRDefault="000561DC"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640E6996" w14:textId="3771CEA5" w:rsidR="000561DC" w:rsidRPr="00D75093" w:rsidRDefault="000561D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Bộ Công Thương đang xây dựng Quyết định của Thủ tướng Chính phủ quy định về cơ cấu biểu giá bán lẻ điện (thay thế Quyết định số 28/2014/QĐ-TTg ngày 07 tháng 4 năm 2014). Trong dự thảo Quyết định này đã đề xuất khách hàng “cơ sở lưu trú du lịch” được áp dụng cơ cấu biểu giá ngang bằng với khách hàng sản xuất. Hiện Bộ Công Thương đã trình Thủ tướng Chính phủ xem xét, quyết định tại Tờ trình số 8592/TTr-BCT ngày 25 tháng 10 năm 2024.</w:t>
      </w:r>
    </w:p>
    <w:p w14:paraId="2D840B3E" w14:textId="1A56B44E" w:rsidR="000561DC" w:rsidRPr="00D75093" w:rsidRDefault="000561DC"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00B7F5F8" w14:textId="70986DA6" w:rsidR="002D20EA" w:rsidRPr="00D75093" w:rsidRDefault="007510F9"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Hiện nay, tình trạng buôn bán và sử dụng phân bón, thuốc bảo vệ thực vật giả, kém chất lượng đang diễn ra tràn lan trên thị trường, gây nhiều lo ngại cho người dân và doanh nghiệp. Các sản phẩm này không chỉ gây thiệt hại lớn đến sản xuất nông nghiệp mà còn ảnh hưởng nghiêm trọng đến đời sống kinh tế và sức khỏe của người dân. Nhằm bảo vệ quyền lợi của người dân, nông dân, và người tiêu dùng, đồng thời đảm bảo sự minh bạch và an toàn trên thị trường phân bón và thuốc bảo vệ thực vật, góp phần ổn định và phát triển bền vững ngành nông nghiệp, cử tri kiến nghị Bộ Công Thương và các cơ quan chức năng liên quan tăng cường thanh tra, kiểm tra và xử lý nghiêm các hành vi vi phạm; thắt chặt quản lý và cấp phép lưu </w:t>
      </w:r>
      <w:r w:rsidRPr="00D75093">
        <w:rPr>
          <w:rFonts w:asciiTheme="majorHAnsi" w:hAnsiTheme="majorHAnsi" w:cstheme="majorHAnsi"/>
          <w:sz w:val="28"/>
          <w:szCs w:val="28"/>
          <w:lang w:val="en-US"/>
        </w:rPr>
        <w:lastRenderedPageBreak/>
        <w:t>hành sản phẩm phân bón, thuốc bảo vệ thực vật; tăng cường truyền thông và hướng dẫn người dân nhận diện sản phẩm.</w:t>
      </w:r>
    </w:p>
    <w:p w14:paraId="1173A86D" w14:textId="69DD39D2" w:rsidR="007510F9" w:rsidRPr="00D75093" w:rsidRDefault="007510F9"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7AF1C9E7" w14:textId="752776AC" w:rsidR="00606C62" w:rsidRPr="00D75093" w:rsidRDefault="00606C6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thời gian qua, lực lượng quản lý thị trường (QLTT) đã thường xuyên thực hiện việc rà soát nhằm quản lý chặt chẽ các tổ chức, cá nhân sản xuất, gia công, kinh doanh phân bón, vật tư nông nghiệp trên địa bàn; phối hợp với các cơ quan liên quan kiểm tra, xử lý nghiêm vi phạm. Đồng thời, đã làm tốt công tác tuyên truyền nâng cao nhận thức cho các tổ chức, cá nhân sản xuất, kinh doanh; thực hiện ký cam kết không kinh doanh phân bón, vật tư nông nghiệp nhập lậu, giả, kém chất lượng. </w:t>
      </w:r>
    </w:p>
    <w:p w14:paraId="28DB975C" w14:textId="77777777" w:rsidR="00606C62" w:rsidRPr="00D75093" w:rsidRDefault="00606C6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Dự báo tình hình vi phạm về mặt hàng phân bón, vật tư nông nghiệp giả, kém chất lượng vẫn sẽ diễn biến phức tạp, nhất là ở khu vực Nam Trung bộ, vùng Đồng bằng sông Cửu Long và một số tỉnh Tây Nguyên. Vì vậy, trong thời gian tới, Bộ Công Thương tiếp tục chỉ đạo lực lượng QLTT tập trung thực hiện những nội dung trọng tâm sau: </w:t>
      </w:r>
    </w:p>
    <w:p w14:paraId="0B4A6264" w14:textId="77777777" w:rsidR="00606C62" w:rsidRPr="00D75093" w:rsidRDefault="00606C6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Tiếp tục tổ chức thực hiện nghiêm túc Chỉ thị số 15/CT-TTg của Thủ tướng Chính phủ về một số nhiệm vụ, giải pháp cấp bách trong quản lý chất lượng vật tư nông nghiệp; Chỉ thị số 10/CT-BCT của Bộ trưởng Bộ Công Thương về việc tiếp tục tăng cường triển khai công tác thanh tra, kiểm tra và xử lý vi phạm pháp luật trong lĩnh vực phân bón vô cơ.... </w:t>
      </w:r>
    </w:p>
    <w:p w14:paraId="3FAD521F" w14:textId="77777777" w:rsidR="00606C62" w:rsidRPr="00D75093" w:rsidRDefault="00606C6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Phối hợp chặt chẽ với các Bộ ngành liên quan, nhất là Bộ Nông nghiệp và phát triển nông thôn chỉ đạo lực lượng chức năng tăng cường thanh tra, kiểm tra tổ chức, cá nhân sản xuất, kinh doanh phân bón, vật tư nông nghiệp trên địa bàn trong việc thực hiện các quy định của pháp luật về điều kiện kinh doanh, ghi nhãn, việc chấp hành các quy định về chất lượng, hoá đơn, nguồn gốc phân bón, vật tư nông nghiệp lưu thông trên thị trường nhằm ngăn chặn việc sản xuất, kinh doanh hàng nhập lậu, giả, kém chất lượng theo đúng chức năng, nhiệm vụ và thẩm quyền được giao. </w:t>
      </w:r>
    </w:p>
    <w:p w14:paraId="77344726" w14:textId="77777777" w:rsidR="00606C62" w:rsidRPr="00D75093" w:rsidRDefault="00606C6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Chú trọng công tác tuyên truyền, phổ biến các quy định của pháp luật trong sản xuất, kinh doanh phân bón, vật tư nông nghiệp nhằm nâng cao nhận thức cho các tổ chức, cá nhân sản xuất, kinh doanh góp phần ngăn chặn việc sản xuất, kinh doanh phân bón, vật tư nông nghiệp giả, kém chất lượng. Thông báo kịp thời trên các phương tiện thông tin đại chúng kết quả kiểm tra, xử lý tổ chức, cá nhân có hành vi vi phạm. </w:t>
      </w:r>
    </w:p>
    <w:p w14:paraId="02F1CDDF" w14:textId="2B9A7F7B" w:rsidR="007510F9" w:rsidRPr="00D75093" w:rsidRDefault="00606C6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Chỉ đạo lực lượng QLTT và các đơn vị liên quan thuộc Bộ phối hợp chặt chẽ với Hiệp hội Phân bón Việt Nam và các doanh nghiệp sản xuất, kinh doanh trong việc cung cấp thông tin về các tổ chức, cá nhân vi phạm để kiểm tra, xử lý kịp thời.</w:t>
      </w:r>
    </w:p>
    <w:p w14:paraId="7B5F34D0" w14:textId="5369387E" w:rsidR="00C31550" w:rsidRPr="00D75093" w:rsidRDefault="00C31550"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lastRenderedPageBreak/>
        <w:t>III. BỘ GIÁO DỤC VÀ ĐÀO TẠO</w:t>
      </w:r>
    </w:p>
    <w:p w14:paraId="0E7A0534" w14:textId="63CF1F21" w:rsidR="00C31550" w:rsidRPr="00D75093" w:rsidRDefault="00C31550"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4B5EB9" w:rsidRPr="00D75093">
        <w:rPr>
          <w:rFonts w:asciiTheme="majorHAnsi" w:hAnsiTheme="majorHAnsi" w:cstheme="majorHAnsi"/>
          <w:b/>
          <w:bCs/>
          <w:sz w:val="28"/>
          <w:szCs w:val="28"/>
          <w:lang w:val="en-US"/>
        </w:rPr>
        <w:t>8</w:t>
      </w:r>
      <w:r w:rsidR="00EA03F3" w:rsidRPr="00D75093">
        <w:rPr>
          <w:rFonts w:asciiTheme="majorHAnsi" w:hAnsiTheme="majorHAnsi" w:cstheme="majorHAnsi"/>
          <w:b/>
          <w:bCs/>
          <w:sz w:val="28"/>
          <w:szCs w:val="28"/>
          <w:lang w:val="en-US"/>
        </w:rPr>
        <w:t xml:space="preserve">295/BGDĐT-VP </w:t>
      </w:r>
      <w:r w:rsidRPr="00D75093">
        <w:rPr>
          <w:rFonts w:asciiTheme="majorHAnsi" w:hAnsiTheme="majorHAnsi" w:cstheme="majorHAnsi"/>
          <w:b/>
          <w:bCs/>
          <w:sz w:val="28"/>
          <w:szCs w:val="28"/>
          <w:lang w:val="en-US"/>
        </w:rPr>
        <w:t xml:space="preserve">ngày </w:t>
      </w:r>
      <w:r w:rsidR="004B5EB9" w:rsidRPr="00D75093">
        <w:rPr>
          <w:rFonts w:asciiTheme="majorHAnsi" w:hAnsiTheme="majorHAnsi" w:cstheme="majorHAnsi"/>
          <w:b/>
          <w:bCs/>
          <w:sz w:val="28"/>
          <w:szCs w:val="28"/>
          <w:lang w:val="en-US"/>
        </w:rPr>
        <w:t>31</w:t>
      </w:r>
      <w:r w:rsidRPr="00D75093">
        <w:rPr>
          <w:rFonts w:asciiTheme="majorHAnsi" w:hAnsiTheme="majorHAnsi" w:cstheme="majorHAnsi"/>
          <w:b/>
          <w:bCs/>
          <w:sz w:val="28"/>
          <w:szCs w:val="28"/>
          <w:lang w:val="en-US"/>
        </w:rPr>
        <w:t>/</w:t>
      </w:r>
      <w:r w:rsidR="004B5EB9" w:rsidRPr="00D75093">
        <w:rPr>
          <w:rFonts w:asciiTheme="majorHAnsi" w:hAnsiTheme="majorHAnsi" w:cstheme="majorHAnsi"/>
          <w:b/>
          <w:bCs/>
          <w:sz w:val="28"/>
          <w:szCs w:val="28"/>
          <w:lang w:val="en-US"/>
        </w:rPr>
        <w:t>12</w:t>
      </w:r>
      <w:r w:rsidRPr="00D75093">
        <w:rPr>
          <w:rFonts w:asciiTheme="majorHAnsi" w:hAnsiTheme="majorHAnsi" w:cstheme="majorHAnsi"/>
          <w:b/>
          <w:bCs/>
          <w:sz w:val="28"/>
          <w:szCs w:val="28"/>
          <w:lang w:val="en-US"/>
        </w:rPr>
        <w:t>/202</w:t>
      </w:r>
      <w:r w:rsidR="004B5EB9" w:rsidRPr="00D75093">
        <w:rPr>
          <w:rFonts w:asciiTheme="majorHAnsi" w:hAnsiTheme="majorHAnsi" w:cstheme="majorHAnsi"/>
          <w:b/>
          <w:bCs/>
          <w:sz w:val="28"/>
          <w:szCs w:val="28"/>
          <w:lang w:val="en-US"/>
        </w:rPr>
        <w:t>4</w:t>
      </w:r>
    </w:p>
    <w:p w14:paraId="7A265642" w14:textId="77777777" w:rsidR="00C31550" w:rsidRPr="00D75093" w:rsidRDefault="00C31550"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65D6C562" w14:textId="3DC6F6FC" w:rsidR="00C31550" w:rsidRPr="00D75093" w:rsidRDefault="003E5330"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kiến nghị xem xét và quan tâm hỗ trợ đội ngũ nhân viên trường học (như kế toán, giáo vụ, văn thư, thủ quỹ, y tế, nhân viên công nghệ thông tin, thiết bị thí nghiệm...) được hưởng phụ cấp ưu đãi 25%. Hiện nay, đội ngũ này xếp lương theo hệ số viên chức nhưng phải kiêm nhiệm nhiều công việc khác, gây áp lực lớn trong công tác. Việc áp dụng phụ cấp ưu đãi sẽ giúp họ ổn định cuộc sống, tạo điều kiện yên tâm làm việc và đóng góp hiệu quả hơn cho ngành Giáo dục.</w:t>
      </w:r>
    </w:p>
    <w:p w14:paraId="213370EC" w14:textId="60BC9B9D" w:rsidR="003E5330" w:rsidRPr="00D75093" w:rsidRDefault="003E5330"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2791D8B5" w14:textId="4678C204" w:rsidR="003E5330" w:rsidRPr="00D75093" w:rsidRDefault="00CF50D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Tại thời điểm này, chính sách tiền lương vẫn thực hiện theo Nghị định số 204/2004/NĐ-CP ngày 14/12/2004 và Nghị định số 73/2024/NĐ-CP ngày 30/6/2024 của Chính phủ quy định mức lương cơ sở và chế độ tiền thưởng đối với cán bộ, công chức, viên chức và lực lượng vũ trang. Bộ GDĐT đang tiếp tục rà soát, nghiên cứu một số chính sách tiền lương hiện hành đối với đội ngũ viên chức ngành giáo dục, trong đó có đội ngũ nhân viên trường học cho phù hợp với vị trí việc làm, mức độ phức tạp trong công việc.</w:t>
      </w:r>
    </w:p>
    <w:p w14:paraId="3F0E9BA1" w14:textId="039ECD3C" w:rsidR="00CF50DC" w:rsidRPr="00D75093" w:rsidRDefault="00CF50DC"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I</w:t>
      </w:r>
      <w:r w:rsidR="00833C50">
        <w:rPr>
          <w:rFonts w:asciiTheme="majorHAnsi" w:hAnsiTheme="majorHAnsi" w:cstheme="majorHAnsi"/>
          <w:b/>
          <w:bCs/>
          <w:sz w:val="28"/>
          <w:szCs w:val="28"/>
          <w:lang w:val="en-US"/>
        </w:rPr>
        <w:t>V</w:t>
      </w:r>
      <w:r w:rsidRPr="00D75093">
        <w:rPr>
          <w:rFonts w:asciiTheme="majorHAnsi" w:hAnsiTheme="majorHAnsi" w:cstheme="majorHAnsi"/>
          <w:b/>
          <w:bCs/>
          <w:sz w:val="28"/>
          <w:szCs w:val="28"/>
          <w:lang w:val="en-US"/>
        </w:rPr>
        <w:t>. BỘ GIAO THÔNG VẬN TẢI</w:t>
      </w:r>
    </w:p>
    <w:p w14:paraId="2E754BBA" w14:textId="7D86DE86" w:rsidR="00CF50DC" w:rsidRPr="00D75093" w:rsidRDefault="00CF50DC"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9E41B8" w:rsidRPr="00D75093">
        <w:rPr>
          <w:rFonts w:asciiTheme="majorHAnsi" w:hAnsiTheme="majorHAnsi" w:cstheme="majorHAnsi"/>
          <w:b/>
          <w:bCs/>
          <w:sz w:val="28"/>
          <w:szCs w:val="28"/>
          <w:lang w:val="en-US"/>
        </w:rPr>
        <w:t xml:space="preserve">13666/BGTVT-CQLXD </w:t>
      </w:r>
      <w:r w:rsidRPr="00D75093">
        <w:rPr>
          <w:rFonts w:asciiTheme="majorHAnsi" w:hAnsiTheme="majorHAnsi" w:cstheme="majorHAnsi"/>
          <w:b/>
          <w:bCs/>
          <w:sz w:val="28"/>
          <w:szCs w:val="28"/>
          <w:lang w:val="en-US"/>
        </w:rPr>
        <w:t xml:space="preserve">ngày </w:t>
      </w:r>
      <w:r w:rsidR="009E41B8" w:rsidRPr="00D75093">
        <w:rPr>
          <w:rFonts w:asciiTheme="majorHAnsi" w:hAnsiTheme="majorHAnsi" w:cstheme="majorHAnsi"/>
          <w:b/>
          <w:bCs/>
          <w:sz w:val="28"/>
          <w:szCs w:val="28"/>
          <w:lang w:val="en-US"/>
        </w:rPr>
        <w:t>17</w:t>
      </w:r>
      <w:r w:rsidRPr="00D75093">
        <w:rPr>
          <w:rFonts w:asciiTheme="majorHAnsi" w:hAnsiTheme="majorHAnsi" w:cstheme="majorHAnsi"/>
          <w:b/>
          <w:bCs/>
          <w:sz w:val="28"/>
          <w:szCs w:val="28"/>
          <w:lang w:val="en-US"/>
        </w:rPr>
        <w:t>/12/2024</w:t>
      </w:r>
    </w:p>
    <w:p w14:paraId="64E6E90C" w14:textId="77777777" w:rsidR="00CF50DC" w:rsidRPr="00D75093" w:rsidRDefault="00CF50DC"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5B3678EC" w14:textId="5EB89DEE" w:rsidR="003E5330" w:rsidRPr="00D75093" w:rsidRDefault="00EF4EEF"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Hiện nay, lưu lượng xe chở vật liệu phục vụ dự án cao tốc Bắc - Nam lưu thông trên tuyến Tỉnh lộ rất lớn, làm hư hỏng mặt đường, nhiều vị trí sụt, lún, gây nguy hiểm cho người dân khi tham gia giao thông. Cử tri kiến nghị Bộ Giao thông vận tải, Ban Quản lý dự án 85 và nhà thầu sớm kiểm tra, khắc phục kịp thời những vị trí hư hỏng trước mùa mưa, lũ để đảm bảo an toàn giao thông.</w:t>
      </w:r>
    </w:p>
    <w:p w14:paraId="5FE0AE56" w14:textId="77777777" w:rsidR="00EF4EEF" w:rsidRPr="00D75093" w:rsidRDefault="00EF4EEF"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266A0BF5" w14:textId="77777777" w:rsidR="00E30028" w:rsidRPr="00D75093" w:rsidRDefault="00E3002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quá trình triển khai thực hiện các Dự án thành phần cao tốc Bắc - Nam đoạn qua địa phận tỉnh Bình Định, Bộ Giao thông vận tải đã quán triệt và chỉ đạo Chủ đầu tư, Nhà thầu, Tư vấn, các đơn vị liên quan thực hiện nghiêm các quy định của Hợp đồng thi công xây dựng đã ký kết, quy định pháp luật liên quan, căn cứ thực tế quá trình sử dụng các tuyến đường địa phương để vận chuyển vật liệu xây dựng phục vụ thi công tuyến đường bộ cao tốc, phối hợp chặt chẽ với các địa phương rà soát, xác nhận tình trạng hư hỏng, trách nhiệm sửa chữa, hoàn trả của nhà thầu đối với các tuyến đường địa phương đã được Nhà thầu sử dụng; triển khai ngay công tác sửa chữa, hoàn trả các tuyến đường địa phương bị ảnh hưởng (nếu có); đồng thời, </w:t>
      </w:r>
      <w:r w:rsidRPr="00D75093">
        <w:rPr>
          <w:rFonts w:asciiTheme="majorHAnsi" w:hAnsiTheme="majorHAnsi" w:cstheme="majorHAnsi"/>
          <w:sz w:val="28"/>
          <w:szCs w:val="28"/>
          <w:lang w:val="en-US"/>
        </w:rPr>
        <w:lastRenderedPageBreak/>
        <w:t xml:space="preserve">quá trình vận chuyển vật liệu phải đảm bảo các quy định về tải trọng, tốc độ, an toàn giao thông và vệ sinh môi trường. </w:t>
      </w:r>
    </w:p>
    <w:p w14:paraId="0C060D9D" w14:textId="77777777" w:rsidR="00292B9E" w:rsidRPr="00D75093" w:rsidRDefault="00E3002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Theo báo cáo của Chủ đầu tư, trong thời gian qua, Chủ đầu tư, Tư vấn giám sát và các Nhà thầu thi công đã phối hợp với Ban An toàn giao thông, Sở Giao thông vận tải, Ban Quản lý bảo trì đường bộ tỉnh Bình Định và Uỷ ban nhân dân các huyện, thị xã, xã, phường có liên quan tổ chức kiểm tra, rà soát các tuyến đường của địa phương sử dụng để vận chuyển vật liệu phục vụ thi công các dự án cao tốc và chỉ đạo các nhà thầu thi công sửa chữa, khắc phục kịp thời các hư hỏng để đảm bảo an toàn giao thông, vệ sinh môi trường khu vực theo quy định. Tuy nhiên, hiện </w:t>
      </w:r>
      <w:r w:rsidR="00292B9E" w:rsidRPr="00D75093">
        <w:rPr>
          <w:rFonts w:asciiTheme="majorHAnsi" w:hAnsiTheme="majorHAnsi" w:cstheme="majorHAnsi"/>
          <w:sz w:val="28"/>
          <w:szCs w:val="28"/>
          <w:lang w:val="en-US"/>
        </w:rPr>
        <w:t xml:space="preserve">dự án đang trong quá trình triển khai thi công, các nhà thầu hiện vẫn đang tiếp tục sử dụng các tuyến đường của địa phương để vận chuyển vật liệu, thiết bị thi công nên mới khắc phục sửa chữa các hư hỏng cục bộ, chưa thể tiến hành sửa chữa, hoàn trả theo quy định. </w:t>
      </w:r>
    </w:p>
    <w:p w14:paraId="7548CA9B" w14:textId="5F4506EA" w:rsidR="00EF4EEF" w:rsidRPr="00D75093" w:rsidRDefault="00292B9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Tiếp thu ý kiến phản ánh của cử tri, Bộ Giao thông vận tải sẽ chỉ đạo chủ đầu tư, tư vấn và các nhà thầu thi công tiếp tục phối hợp chặt chẽ với các cơ quan chức năng và chính quyền địa phương, thường xuyên rà soát hiện trường để kịp thời sửa chữa, khắc phục hư hỏng trên các tuyến đường của địa phương trong quá trình thi công. Ngay sau khi kết thúc công tác vận chuyển vật liệu, thiết bị phục vụ thi công, Bộ Giao thông vận tải sẽ yêu cầu chủ đầu tư, tư vấn, nhà thầu tổ chức hoàn trả và sửa chữa lại các tuyến đường theo đúng quy định, đảm bảo việc đi lại và lưu thông của người dân thuận lợi, an toàn.</w:t>
      </w:r>
    </w:p>
    <w:p w14:paraId="3511FB0D" w14:textId="37BD15EB" w:rsidR="00292B9E" w:rsidRPr="00D75093" w:rsidRDefault="00E43CBA"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2</w:t>
      </w:r>
      <w:r w:rsidR="00292B9E" w:rsidRPr="00D75093">
        <w:rPr>
          <w:rFonts w:asciiTheme="majorHAnsi" w:hAnsiTheme="majorHAnsi" w:cstheme="majorHAnsi"/>
          <w:b/>
          <w:bCs/>
          <w:sz w:val="28"/>
          <w:szCs w:val="28"/>
          <w:lang w:val="en-US"/>
        </w:rPr>
        <w:t xml:space="preserve">. Tại văn bản số </w:t>
      </w:r>
      <w:r w:rsidR="00A24521" w:rsidRPr="00D75093">
        <w:rPr>
          <w:rFonts w:asciiTheme="majorHAnsi" w:hAnsiTheme="majorHAnsi" w:cstheme="majorHAnsi"/>
          <w:b/>
          <w:bCs/>
          <w:sz w:val="28"/>
          <w:szCs w:val="28"/>
          <w:lang w:val="en-US"/>
        </w:rPr>
        <w:t xml:space="preserve">13648 /BGTVT-KCHT </w:t>
      </w:r>
      <w:r w:rsidR="00292B9E" w:rsidRPr="00D75093">
        <w:rPr>
          <w:rFonts w:asciiTheme="majorHAnsi" w:hAnsiTheme="majorHAnsi" w:cstheme="majorHAnsi"/>
          <w:b/>
          <w:bCs/>
          <w:sz w:val="28"/>
          <w:szCs w:val="28"/>
          <w:lang w:val="en-US"/>
        </w:rPr>
        <w:t>ngày 1</w:t>
      </w:r>
      <w:r w:rsidR="00A24521" w:rsidRPr="00D75093">
        <w:rPr>
          <w:rFonts w:asciiTheme="majorHAnsi" w:hAnsiTheme="majorHAnsi" w:cstheme="majorHAnsi"/>
          <w:b/>
          <w:bCs/>
          <w:sz w:val="28"/>
          <w:szCs w:val="28"/>
          <w:lang w:val="en-US"/>
        </w:rPr>
        <w:t>6</w:t>
      </w:r>
      <w:r w:rsidR="00292B9E" w:rsidRPr="00D75093">
        <w:rPr>
          <w:rFonts w:asciiTheme="majorHAnsi" w:hAnsiTheme="majorHAnsi" w:cstheme="majorHAnsi"/>
          <w:b/>
          <w:bCs/>
          <w:sz w:val="28"/>
          <w:szCs w:val="28"/>
          <w:lang w:val="en-US"/>
        </w:rPr>
        <w:t>/12/2024</w:t>
      </w:r>
    </w:p>
    <w:p w14:paraId="0DD8E3AA" w14:textId="77777777" w:rsidR="00292B9E" w:rsidRPr="00D75093" w:rsidRDefault="00292B9E"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1F19873D" w14:textId="4B4E35EB" w:rsidR="00292B9E" w:rsidRPr="00D75093" w:rsidRDefault="00A2452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Trước đây, các nắp bê tông đậy mương thoát nước trên tuyến Quốc lộ 19 (đoạn qua địa bàn xã Nhơn Thọ, thị xã An Nhơn) bị vỡ đã được Công ty 36.71 khắc phục, sửa chữa. Tuy nhiên, quá trình sữa chữa đã không thực hiện nạo vét hệ thống mương thoát nước do bị các phần nắp vỡ và đất cát lấp nên nước không thoát được, khi trời mưa nước tràn vào nhà dân. Cử tri đề nghị kiến nghị Bộ Giao thông vận tải chỉ đạo Công ty 36.71 sớm khắc phục tình trạng trên</w:t>
      </w:r>
      <w:r w:rsidR="00AD3099" w:rsidRPr="00D75093">
        <w:rPr>
          <w:rFonts w:asciiTheme="majorHAnsi" w:hAnsiTheme="majorHAnsi" w:cstheme="majorHAnsi"/>
          <w:sz w:val="28"/>
          <w:szCs w:val="28"/>
          <w:lang w:val="en-US"/>
        </w:rPr>
        <w:t>.</w:t>
      </w:r>
    </w:p>
    <w:p w14:paraId="58F50859" w14:textId="39A068CF" w:rsidR="00AD3099" w:rsidRPr="00D75093" w:rsidRDefault="00AD3099"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0B61CDAA" w14:textId="77777777" w:rsidR="00734B40" w:rsidRPr="00D75093" w:rsidRDefault="00734B40"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Theo thiết kế hệ thống rãnh thoát nước dọc trên vỉa hè là rãnh kín, phía trên bố trí tấm đan không chịu lực. Trong quá trình quản lý, khai thác, Công ty TNHH BOT 36.71 thường xuyên sửa chữa, thay thế các tấm đan hư hỏng phát sinh và nạo vét rãnh để đảm bảo thoát nước, hiện Công ty TNHH BOT 36.71 đã thay thế xong các tấm đan hư hỏng (khoảng 202 tấm) và nạo vét rãnh dọc. </w:t>
      </w:r>
    </w:p>
    <w:p w14:paraId="42532AFA" w14:textId="421BBB4A" w:rsidR="00AD3099" w:rsidRPr="00D75093" w:rsidRDefault="00734B40"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Để đảm bảo an toàn giao thông, an toàn công trình, đặc biệt đối với hệ thống rãnh dọc có tấm đan đậy không chịu lực, đề nghị Đoàn đại biểu Quốc hội tỉnh Bình Định quan tâm, phối hợp có ý kiến với chính quyền địa phương để chỉ đạo các lực lượng chức năng tăng cường kiểm tra, xử lý đối với các phương tiện đậu đỗ, ra vào vỉa hè gây hư hỏng kết cấu hạ tầng giao thông.</w:t>
      </w:r>
    </w:p>
    <w:p w14:paraId="22852D5A" w14:textId="77777777" w:rsidR="00734B40" w:rsidRPr="00D75093" w:rsidRDefault="00734B40"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5E89EF81" w14:textId="5F3CA9D0" w:rsidR="00734B40" w:rsidRPr="00D75093" w:rsidRDefault="00734B40"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Tại điểm giao nhau giữa tuyến Quốc lộ 19 với đường vào Cụm công nghiệp Phú An, huyện Tây Sơn thường xuyên bị bong tróc, đọng nước, gây nguy hiểm cho người và phương tiện giao thông. Cử tri kiến nghị Bộ Giao thông vận tải chỉ đạo đơn vị quản lý tuyến Quốc lộ 19 (đoạn đi qua địa bàn huyện Tây Sơn) có phương án sửa chữa, khắc phục dứt điểm tình trạng này.</w:t>
      </w:r>
    </w:p>
    <w:p w14:paraId="4B38C295" w14:textId="77777777" w:rsidR="00734B40" w:rsidRPr="00D75093" w:rsidRDefault="00734B40"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19B4B9F9" w14:textId="6EC56C5F" w:rsidR="00734B40" w:rsidRPr="00D75093" w:rsidRDefault="00E43CBA"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Vị trí giao nhau giữa tuyến Quốc lộ 19 với đường vào Cụm công nghiệp Phú An, huyện Tây Sơn tại lý trình Km38+800 (trái tuyến) thuộc Dự án đầu tư xây dựng công trình cải tạo, nâng cấp QL.19 đoạn Km17+054,51 - Km50+00 trên địa phận tỉnh Bình Định và đoạn Km108+00 - Km131+600 trên địa phận tỉnh Gia Lai theo hình thức hợp đồng BOT. Qua kiểm tra hiện trường, đến thời điểm hiện nay, Công ty TNHH BOT 36.71 (Doanh nghiệp dự án) đã tiến hành sửa chữa, khắc phục xong đảm bảo an toàn giao thông.</w:t>
      </w:r>
    </w:p>
    <w:p w14:paraId="18C5A1DE" w14:textId="0728A9E7" w:rsidR="00E43CBA" w:rsidRPr="00D75093" w:rsidRDefault="00E43CBA"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3. Tại văn bản số </w:t>
      </w:r>
      <w:r w:rsidR="00574330" w:rsidRPr="00D75093">
        <w:rPr>
          <w:rFonts w:asciiTheme="majorHAnsi" w:hAnsiTheme="majorHAnsi" w:cstheme="majorHAnsi"/>
          <w:b/>
          <w:bCs/>
          <w:sz w:val="28"/>
          <w:szCs w:val="28"/>
          <w:lang w:val="en-US"/>
        </w:rPr>
        <w:t xml:space="preserve">14007/BGTVT-KHCN&amp;MT </w:t>
      </w:r>
      <w:r w:rsidRPr="00D75093">
        <w:rPr>
          <w:rFonts w:asciiTheme="majorHAnsi" w:hAnsiTheme="majorHAnsi" w:cstheme="majorHAnsi"/>
          <w:b/>
          <w:bCs/>
          <w:sz w:val="28"/>
          <w:szCs w:val="28"/>
          <w:lang w:val="en-US"/>
        </w:rPr>
        <w:t xml:space="preserve">ngày </w:t>
      </w:r>
      <w:r w:rsidR="00574330" w:rsidRPr="00D75093">
        <w:rPr>
          <w:rFonts w:asciiTheme="majorHAnsi" w:hAnsiTheme="majorHAnsi" w:cstheme="majorHAnsi"/>
          <w:b/>
          <w:bCs/>
          <w:sz w:val="28"/>
          <w:szCs w:val="28"/>
          <w:lang w:val="en-US"/>
        </w:rPr>
        <w:t>25</w:t>
      </w:r>
      <w:r w:rsidRPr="00D75093">
        <w:rPr>
          <w:rFonts w:asciiTheme="majorHAnsi" w:hAnsiTheme="majorHAnsi" w:cstheme="majorHAnsi"/>
          <w:b/>
          <w:bCs/>
          <w:sz w:val="28"/>
          <w:szCs w:val="28"/>
          <w:lang w:val="en-US"/>
        </w:rPr>
        <w:t>/</w:t>
      </w:r>
      <w:r w:rsidR="000C3AB0" w:rsidRPr="00D75093">
        <w:rPr>
          <w:rFonts w:asciiTheme="majorHAnsi" w:hAnsiTheme="majorHAnsi" w:cstheme="majorHAnsi"/>
          <w:b/>
          <w:bCs/>
          <w:sz w:val="28"/>
          <w:szCs w:val="28"/>
          <w:lang w:val="en-US"/>
        </w:rPr>
        <w:t>1</w:t>
      </w:r>
      <w:r w:rsidRPr="00D75093">
        <w:rPr>
          <w:rFonts w:asciiTheme="majorHAnsi" w:hAnsiTheme="majorHAnsi" w:cstheme="majorHAnsi"/>
          <w:b/>
          <w:bCs/>
          <w:sz w:val="28"/>
          <w:szCs w:val="28"/>
          <w:lang w:val="en-US"/>
        </w:rPr>
        <w:t>2/202</w:t>
      </w:r>
      <w:r w:rsidR="000C3AB0" w:rsidRPr="00D75093">
        <w:rPr>
          <w:rFonts w:asciiTheme="majorHAnsi" w:hAnsiTheme="majorHAnsi" w:cstheme="majorHAnsi"/>
          <w:b/>
          <w:bCs/>
          <w:sz w:val="28"/>
          <w:szCs w:val="28"/>
          <w:lang w:val="en-US"/>
        </w:rPr>
        <w:t>4</w:t>
      </w:r>
    </w:p>
    <w:p w14:paraId="70DF7F89" w14:textId="77777777" w:rsidR="00E43CBA" w:rsidRPr="00D75093" w:rsidRDefault="00E43CBA"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31DC160F" w14:textId="6692D3AE" w:rsidR="00E43CBA" w:rsidRPr="00D75093" w:rsidRDefault="000C3AB0"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Theo Quy chuẩn kỹ thuật quốc gia về đường giao thông nông thôn, các yêu cầu về độ dày bê tông, tiêu chuẩn vật liệu và phương pháp thi công... đang khiến chi phí xây dựng rất cao, một số địa phương hiện đang gặp phải khó khăn trong việc huy động sự tham gia và đóng góp của người dân. Cử tri kiến nghị Bộ Giao thông vận tải nghiên cứu, xem xét điều chỉnh phù hợp và linh hoạt một số quy chuẩn kỹ thuật đối với việc xây dựng đường bê tông nông thôn, tạo điều kiện thuận lợi hơn cho người dân trong việc đóng góp mà vẫn đảm bảo yêu cầu kỹ thuật và an toàn giao thông</w:t>
      </w:r>
    </w:p>
    <w:p w14:paraId="18A0AB0F" w14:textId="77777777" w:rsidR="000C3AB0" w:rsidRPr="00D75093" w:rsidRDefault="000C3AB0"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5979DFB4" w14:textId="77777777" w:rsidR="001D08B2" w:rsidRPr="00D75093" w:rsidRDefault="001D08B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Để phục vụ cho việc xây dựng hệ thống đường giao thông nông thôn, Bộ Giao thông vận tải đã giao Tổng cục Đường bộ Việt Nam (nay là Cục Đường bộ Việt Nam) chủ trì xây dựng và được Bộ Khoa học và Công nghệ công bố tiêu chuẩn “Đường giao thông nông thôn Yêu cầu thiết kế” mã hiệu TCVN 10380:2014, Bộ Giao thông vận tải không xây dựng và ban hành Quy chuẩn kỹ thuật quốc gia về đường giao thông nông thôn. Tiêu chuẩn TCVN 10380:2014 đã góp phần xây dựng </w:t>
      </w:r>
      <w:r w:rsidRPr="00D75093">
        <w:rPr>
          <w:rFonts w:asciiTheme="majorHAnsi" w:hAnsiTheme="majorHAnsi" w:cstheme="majorHAnsi"/>
          <w:sz w:val="28"/>
          <w:szCs w:val="28"/>
          <w:lang w:val="en-US"/>
        </w:rPr>
        <w:lastRenderedPageBreak/>
        <w:t xml:space="preserve">hệ thống đường giao thông nông thôn tại Việt Nam đảm bảo chất lượng, hiệu quả kinh tế - kỹ thuật, là cơ sở để các địa phương thực hiện và hoàn thành tiêu chí về đường giao thông nông thôn thuộc Chương trình mục tiêu quốc gia xây dựng nông thôn mới giai đoạn 2010-2020 và tiếp tục là cơ sở để thực hiện tiêu chí về giao thông thuộc bộ tiêu chí quốc gia về xã nông thôn mới/xã nông thôn mới nâng cao và huyện nông thôn mới/huyện nông thôn mới nâng cao giai đoạn 2021-2025”. </w:t>
      </w:r>
    </w:p>
    <w:p w14:paraId="7D71A442" w14:textId="57D6CDF7" w:rsidR="001D08B2" w:rsidRPr="00D75093" w:rsidRDefault="001D08B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Tiêu chuẩn TCVN 10380:2014 được xây dựng theo hướng mở, mỗi loại đường có thể lựa chọn nhiều cấp kỹ thuật khác nhau và mỗi cấp kỹ thuật của đường có thể lựa chọn nhiều loại kết cấu mặt đường khác nhau để phù hợp với điều kiện kinh tế, xã hội của từng địa phương, đồng thời tiêu chuẩn cũng hướng dẫn, khuyến khích việc sử dụng, tận dụng các loại vật liệu sẵn có tại địa phương nhằm giảm giá thành xây dựng”. Như vậy, có rất nhiều giải pháp kỹ thuật, vật liệu được sử dụng cho mặt đường giao thông nông thôn và bê tông xi măng chỉ là một trong các giải pháp có thể được lựa chọn áp dụng. Tùy thuộc vào điều kiện kinh tế, quy mô, cấp hạng kỹ thuật của tuyến đường, điều kiện địa chất, thủy văn, nền, móng và các điều kiện khác, Chủ đầu tư có thể thực hiện việc khảo sát, thiết kế tính toán thống nhất theo toàn bộ kết cấu nhằm lựa chọn giải pháp kỹ thuật, xác định chiều dày lớp mặt đường bê tông xi măng (trong trường hợp sử dụng mặt đường bê tông xi măng) phù hợp, đảm bảo ổn định công trình và hiệu quả đầu tư cho dự án. </w:t>
      </w:r>
    </w:p>
    <w:p w14:paraId="7E158FFB" w14:textId="0BB769CC" w:rsidR="000C3AB0" w:rsidRPr="00D75093" w:rsidRDefault="001D08B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Cùng với sự phát triển mạnh mẽ của khoa học công nghệ, thời gian qua, nhiều giải pháp, kỹ thuật tiên tiến đã được áp dụng trong kỹ thuật xây dựng công trình giao thông, trong đó có đường giao thông nông thôn. Bộ Giao thông vận tải sẽ tiếp tục chỉ đạo các đơn vị chủ động nghiên cứu, rà soát, cập nhật tiêu chuẩn TCVN 10380:2014 theo hướng đa dạng hóa các giải pháp nhằm phù hợp với tình hình, công nghệ xây dựng đường giao thông nông thôn được triển khai trên cả nước cũng như trên thế giới trong thời gian qua.</w:t>
      </w:r>
    </w:p>
    <w:p w14:paraId="257BF289" w14:textId="33A82132" w:rsidR="000D0241" w:rsidRPr="00D75093" w:rsidRDefault="00833C50" w:rsidP="00D75093">
      <w:pPr>
        <w:spacing w:after="120" w:line="276" w:lineRule="auto"/>
        <w:ind w:firstLine="567"/>
        <w:jc w:val="both"/>
        <w:rPr>
          <w:rFonts w:asciiTheme="majorHAnsi" w:hAnsiTheme="majorHAnsi" w:cstheme="majorHAnsi"/>
          <w:b/>
          <w:bCs/>
          <w:sz w:val="28"/>
          <w:szCs w:val="28"/>
          <w:lang w:val="en-US"/>
        </w:rPr>
      </w:pPr>
      <w:r>
        <w:rPr>
          <w:rFonts w:asciiTheme="majorHAnsi" w:hAnsiTheme="majorHAnsi" w:cstheme="majorHAnsi"/>
          <w:b/>
          <w:bCs/>
          <w:sz w:val="28"/>
          <w:szCs w:val="28"/>
          <w:lang w:val="en-US"/>
        </w:rPr>
        <w:t>4</w:t>
      </w:r>
      <w:r w:rsidR="000D0241" w:rsidRPr="00D75093">
        <w:rPr>
          <w:rFonts w:asciiTheme="majorHAnsi" w:hAnsiTheme="majorHAnsi" w:cstheme="majorHAnsi"/>
          <w:b/>
          <w:bCs/>
          <w:sz w:val="28"/>
          <w:szCs w:val="28"/>
          <w:lang w:val="en-US"/>
        </w:rPr>
        <w:t xml:space="preserve">. Tại văn bản số </w:t>
      </w:r>
      <w:r w:rsidR="003D4E37" w:rsidRPr="00D75093">
        <w:rPr>
          <w:rFonts w:asciiTheme="majorHAnsi" w:hAnsiTheme="majorHAnsi" w:cstheme="majorHAnsi"/>
          <w:b/>
          <w:bCs/>
          <w:sz w:val="28"/>
          <w:szCs w:val="28"/>
          <w:lang w:val="en-US"/>
        </w:rPr>
        <w:t xml:space="preserve">503 /BGTVT-KHĐT </w:t>
      </w:r>
      <w:r w:rsidR="000D0241" w:rsidRPr="00D75093">
        <w:rPr>
          <w:rFonts w:asciiTheme="majorHAnsi" w:hAnsiTheme="majorHAnsi" w:cstheme="majorHAnsi"/>
          <w:b/>
          <w:bCs/>
          <w:sz w:val="28"/>
          <w:szCs w:val="28"/>
          <w:lang w:val="en-US"/>
        </w:rPr>
        <w:t xml:space="preserve">ngày </w:t>
      </w:r>
      <w:r w:rsidR="003F441A" w:rsidRPr="00D75093">
        <w:rPr>
          <w:rFonts w:asciiTheme="majorHAnsi" w:hAnsiTheme="majorHAnsi" w:cstheme="majorHAnsi"/>
          <w:b/>
          <w:bCs/>
          <w:sz w:val="28"/>
          <w:szCs w:val="28"/>
          <w:lang w:val="en-US"/>
        </w:rPr>
        <w:t>15</w:t>
      </w:r>
      <w:r w:rsidR="000D0241" w:rsidRPr="00D75093">
        <w:rPr>
          <w:rFonts w:asciiTheme="majorHAnsi" w:hAnsiTheme="majorHAnsi" w:cstheme="majorHAnsi"/>
          <w:b/>
          <w:bCs/>
          <w:sz w:val="28"/>
          <w:szCs w:val="28"/>
          <w:lang w:val="en-US"/>
        </w:rPr>
        <w:t>/</w:t>
      </w:r>
      <w:r w:rsidR="003F441A" w:rsidRPr="00D75093">
        <w:rPr>
          <w:rFonts w:asciiTheme="majorHAnsi" w:hAnsiTheme="majorHAnsi" w:cstheme="majorHAnsi"/>
          <w:b/>
          <w:bCs/>
          <w:sz w:val="28"/>
          <w:szCs w:val="28"/>
          <w:lang w:val="en-US"/>
        </w:rPr>
        <w:t>01</w:t>
      </w:r>
      <w:r w:rsidR="000D0241" w:rsidRPr="00D75093">
        <w:rPr>
          <w:rFonts w:asciiTheme="majorHAnsi" w:hAnsiTheme="majorHAnsi" w:cstheme="majorHAnsi"/>
          <w:b/>
          <w:bCs/>
          <w:sz w:val="28"/>
          <w:szCs w:val="28"/>
          <w:lang w:val="en-US"/>
        </w:rPr>
        <w:t>/202</w:t>
      </w:r>
      <w:r w:rsidR="003F441A" w:rsidRPr="00D75093">
        <w:rPr>
          <w:rFonts w:asciiTheme="majorHAnsi" w:hAnsiTheme="majorHAnsi" w:cstheme="majorHAnsi"/>
          <w:b/>
          <w:bCs/>
          <w:sz w:val="28"/>
          <w:szCs w:val="28"/>
          <w:lang w:val="en-US"/>
        </w:rPr>
        <w:t>5</w:t>
      </w:r>
    </w:p>
    <w:p w14:paraId="1F142C24" w14:textId="77777777" w:rsidR="000D0241" w:rsidRPr="00D75093" w:rsidRDefault="000D0241"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4CF419E7" w14:textId="4F933A29" w:rsidR="006517F3" w:rsidRPr="00D75093" w:rsidRDefault="00D7592B"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kiến nghị Bộ chỉ đạo đơn vị quản lý tuyến Quốc lộ 1A (đoạn ngang qua phường Bùi Thị Xuân, thành phố Quy Nhơn) kiểm tra, khảo sát và có phương ấn mở rộng tuyến đường này thành đường đôi có dải phân cách để đảm bảo ăn toàn giao thông cho người dân khi tham gia giao thông; vì hiện nay, tuyến đường này quá hẹp, lưu lượng các phương tiện tham gia giao thông ngày càng nhiều, tai nạn giao thông liên tiếp xảy ra.</w:t>
      </w:r>
    </w:p>
    <w:p w14:paraId="36AC1CC5" w14:textId="78127259" w:rsidR="00D7592B" w:rsidRPr="00D75093" w:rsidRDefault="00D7592B"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163D4FE5" w14:textId="77777777" w:rsidR="00966626" w:rsidRPr="00D75093" w:rsidRDefault="0096662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Triển khai chỉ đạo của Thủ tướng Chính phủ tại Thông báo số 55/TB-VPCP ngày 21/02/2012 và quy hoạch được duyệt, trong giai đoạn từ năm 2013 - 2015 Bộ </w:t>
      </w:r>
      <w:r w:rsidRPr="00D75093">
        <w:rPr>
          <w:rFonts w:asciiTheme="majorHAnsi" w:hAnsiTheme="majorHAnsi" w:cstheme="majorHAnsi"/>
          <w:sz w:val="28"/>
          <w:szCs w:val="28"/>
          <w:lang w:val="en-US"/>
        </w:rPr>
        <w:lastRenderedPageBreak/>
        <w:t xml:space="preserve">GTVT đã triển khai đầu tư và hoàn thành mở rộng Quốc lộ 1 đoạn từ Thanh Hoá đến Cần Thơ với quy mô 4 làn xe có giải phân cách giữa, riêng đối với các đoạn đã có quy mô 04 làn cho xe hoặc đã có tuyến tránh sẽ xem xét đầu tư trong giai đoạn sau. Vì vậy, Quốc lộ 1 đoạn qua phường Bùi Thị Xuân, thành phố Quy Nhơn thuộc đoạn tuyến từ Ngã ba Phú Tài đến cầu Bình Phú được giữ nguyên, chỉ tiến hành tăng cường mặt đường do chạy song hành với tuyến Quốc lộ 1D đã được đầu tư với quy mô 2 - 4 làn xe. </w:t>
      </w:r>
    </w:p>
    <w:p w14:paraId="4B5924C4" w14:textId="52899B5D" w:rsidR="00D7592B" w:rsidRPr="00D75093" w:rsidRDefault="0096662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Theo quy hoạch mạng lưới đường bộ thời kỳ 2021 - 2030, tầm nhìn đến năm 20503, Quốc lộ 1 có quy mô cấp III, 4 làn xe. Hiện nay, Bộ GTVT đang tập trung nguồn lực để đầu tư hoàn thành đưa vào khai thác tuyến cao tốc Bắc - Nam phía Đông đoạn qua tỉnh Bình Định với quy mô 4 làn xe vào cuối năm 2025, khi dự án hoàn thành đưa vào khai thác sẽ giảm tải cho các phương tiện lưu thông trên tuyến Quốc lộ 1. Bộ GTVT ghi nhận kiến nghị của cử tri; sau khi đưa tuyến cao tốc Bắc - Nam phía Đông vào khai thác, Bộ GTVT sẽ phối hợp với UBND tỉnh Bình Định đánh giá lại nhu cầu và xem xét việc mở rộng Quốc lộ 1 đoạn qua phường Bùi Thị Xuân, thành phố Quy Nhơn nếu cần thiết.</w:t>
      </w:r>
    </w:p>
    <w:p w14:paraId="7E7D50F6" w14:textId="540E4C76" w:rsidR="00A01C3D" w:rsidRPr="00D75093" w:rsidRDefault="00A01C3D"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V. BỘ LAO ĐỘNG </w:t>
      </w:r>
      <w:r w:rsidR="00CC3A3E" w:rsidRPr="00D75093">
        <w:rPr>
          <w:rFonts w:asciiTheme="majorHAnsi" w:hAnsiTheme="majorHAnsi" w:cstheme="majorHAnsi"/>
          <w:b/>
          <w:bCs/>
          <w:sz w:val="28"/>
          <w:szCs w:val="28"/>
          <w:lang w:val="en-US"/>
        </w:rPr>
        <w:t>-</w:t>
      </w:r>
      <w:r w:rsidRPr="00D75093">
        <w:rPr>
          <w:rFonts w:asciiTheme="majorHAnsi" w:hAnsiTheme="majorHAnsi" w:cstheme="majorHAnsi"/>
          <w:b/>
          <w:bCs/>
          <w:sz w:val="28"/>
          <w:szCs w:val="28"/>
          <w:lang w:val="en-US"/>
        </w:rPr>
        <w:t xml:space="preserve"> THƯƠNG BINH VÀ XÃ HỘI</w:t>
      </w:r>
    </w:p>
    <w:p w14:paraId="2897D884" w14:textId="614DEB89" w:rsidR="00A01C3D" w:rsidRPr="00D75093" w:rsidRDefault="00A01C3D"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CC3A3E" w:rsidRPr="00D75093">
        <w:rPr>
          <w:rFonts w:asciiTheme="majorHAnsi" w:hAnsiTheme="majorHAnsi" w:cstheme="majorHAnsi"/>
          <w:b/>
          <w:bCs/>
          <w:sz w:val="28"/>
          <w:szCs w:val="28"/>
          <w:lang w:val="en-US"/>
        </w:rPr>
        <w:t xml:space="preserve">6316 /BLĐTBXH-VP </w:t>
      </w:r>
      <w:r w:rsidRPr="00D75093">
        <w:rPr>
          <w:rFonts w:asciiTheme="majorHAnsi" w:hAnsiTheme="majorHAnsi" w:cstheme="majorHAnsi"/>
          <w:b/>
          <w:bCs/>
          <w:sz w:val="28"/>
          <w:szCs w:val="28"/>
          <w:lang w:val="en-US"/>
        </w:rPr>
        <w:t xml:space="preserve">ngày </w:t>
      </w:r>
      <w:r w:rsidR="00CC3A3E" w:rsidRPr="00D75093">
        <w:rPr>
          <w:rFonts w:asciiTheme="majorHAnsi" w:hAnsiTheme="majorHAnsi" w:cstheme="majorHAnsi"/>
          <w:b/>
          <w:bCs/>
          <w:sz w:val="28"/>
          <w:szCs w:val="28"/>
          <w:lang w:val="en-US"/>
        </w:rPr>
        <w:t>12</w:t>
      </w:r>
      <w:r w:rsidRPr="00D75093">
        <w:rPr>
          <w:rFonts w:asciiTheme="majorHAnsi" w:hAnsiTheme="majorHAnsi" w:cstheme="majorHAnsi"/>
          <w:b/>
          <w:bCs/>
          <w:sz w:val="28"/>
          <w:szCs w:val="28"/>
          <w:lang w:val="en-US"/>
        </w:rPr>
        <w:t>/12/2024</w:t>
      </w:r>
    </w:p>
    <w:p w14:paraId="645A1033" w14:textId="77777777" w:rsidR="00A01C3D" w:rsidRPr="00D75093" w:rsidRDefault="00A01C3D"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3EA9CF28" w14:textId="0BFDB923" w:rsidR="00966626" w:rsidRPr="00D75093" w:rsidRDefault="00750C4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Tình trạng bạo hành, ngược đãi, lạm dụng trẻ em, vốn đang gia tăng trong thời gian gần đây đang khiến dư luận lo lắng, bất bình, đặc biệt là những trẻ em thuộc nhóm yếu thế (như các vụ việc như bạo hành trẻ em tại cơ sở giáo dục mầm non hay lạm dụng trẻ em trong các trung tâm bảo trợ xã hội đã gây phẫn nộ trong dư luận). Cử tri kiến nghị Bộ Lao động - Thương binh và Xã hội chỉ đạo xử lý nghiêm khắc các cá nhân và tổ chức vi phạm, đồng thời có các biện pháp mạnh mẽ hơn để phòng ngừa, ngăn chặn các hành vi xâm hại; kiểm tra, giám sát chặt chẽ, thường xuyên các cơ sở nuôi dạy trẻ và trung tâm bảo trợ xã hội</w:t>
      </w:r>
    </w:p>
    <w:p w14:paraId="5C656800" w14:textId="494E9C5A" w:rsidR="00750C46" w:rsidRPr="00D75093" w:rsidRDefault="00750C46"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4DFE25E3" w14:textId="2C43A99C" w:rsidR="00EF2A85" w:rsidRPr="00D75093" w:rsidRDefault="00EF2A8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thời gian vừa qua đã xảy ra tình trạng bạo lực ở một số cơ sở chăm sóc trẻ em tập trung, thể hiện sự thiếu kiến thức, kỹ năng về chăm sóc, bảo vệ trẻ em và yếu về đạo đức nghề nghiệp ở nhân viên chăm sóc, bảo vệ trẻ em, đặc biệt vấn đề quản lý của người đứng đầu tại các cơ sở chăm sóc tập trung, đây cũng là một trong những nguyên nhân trực tiếp và gián tiếp gây ra hành vi bạo hành trẻ em. </w:t>
      </w:r>
    </w:p>
    <w:p w14:paraId="2A0055E6" w14:textId="77777777" w:rsidR="00EF2A85" w:rsidRPr="00D75093" w:rsidRDefault="00EF2A8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Thực hiện Luật Trẻ em và nhằm phòng ngừa, phát hiện và xử lý các hành vi vi phạm pháp luật, trong đó có hành vi bạo lực, xâm hại trẻ em, Bộ Lao động - Thương binh và Xã hội đã tăng cường: (1) công tác chỉ đạo, hướng dẫn thực hiện việc chăm </w:t>
      </w:r>
      <w:r w:rsidRPr="00D75093">
        <w:rPr>
          <w:rFonts w:asciiTheme="majorHAnsi" w:hAnsiTheme="majorHAnsi" w:cstheme="majorHAnsi"/>
          <w:sz w:val="28"/>
          <w:szCs w:val="28"/>
          <w:lang w:val="en-US"/>
        </w:rPr>
        <w:lastRenderedPageBreak/>
        <w:t xml:space="preserve">sóc, bảo vệ trẻ em, nắm bắt tình hình trẻ em, trẻ em có hoàn cảnh đặc biệt, nhất là trẻ em có nguy cơ bị bạo lực, xâm hại; (2) công tác thanh tra, kiểm tra việc thực hiện các quy định của pháp luật về quyền trẻ em và phòng, chống xâm hại trẻ em trong toàn quốc. </w:t>
      </w:r>
    </w:p>
    <w:p w14:paraId="69EC29A0" w14:textId="77777777" w:rsidR="00EF2A85" w:rsidRPr="00D75093" w:rsidRDefault="00EF2A8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1. Về công tác chỉ đạo, hướng dẫn thực hiện việc chăm sóc, bảo vệ trẻ em </w:t>
      </w:r>
    </w:p>
    <w:p w14:paraId="57AE9B33" w14:textId="2405CD7F" w:rsidR="00750C46" w:rsidRPr="00D75093" w:rsidRDefault="00EF2A8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Nâng cao chất lượng dịch vụ bảo vệ trẻ em và triển khai Nghị quyết số 121/2020/QH14 ngày 19/6/2020 của Quốc hội về tiếp tục tăng cường hiệu lực, hiệu quả việc thực hiện chính sách, pháp luật về phòng, chống xâm hại trẻ em; Quyết định số 1863/QĐ-TTg ngày 23/12/2019 của Thủ tướng Chính phủ phê duyệt Kế hoạch hành động quốc gia phòng, chống bạo lực, xâm hại trẻ em giai đoạn 2020- 2025; Chỉ thị số 23/CT-TTg ngày 26/5/2020 của Thủ tướng Chính phủ về việc tăng cường các giải pháp bảo đảm thực hiện quyền trẻ em và bảo vệ trẻ em.</w:t>
      </w:r>
    </w:p>
    <w:p w14:paraId="07ACCC38" w14:textId="77777777" w:rsidR="00EF2A85" w:rsidRPr="00D75093" w:rsidRDefault="00EF2A8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Bộ Lao động - Thương binh và Xã hội chủ trì, phối hợp với các bộ: Giáo dục và Đào tạo, Công an, Y tế ban hành Quy chế phối hợp số 2236/QCPH- LĐTBXH-GDĐT-CA-YT ngày 16/6/2023 về phòng, chống bạo lực xâm hại tình dục trẻ em. </w:t>
      </w:r>
    </w:p>
    <w:p w14:paraId="0B234009" w14:textId="77777777" w:rsidR="00EF2A85" w:rsidRPr="00D75093" w:rsidRDefault="00EF2A8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Về công tác quản lý nhà nước đối với các cơ sở bảo trợ xã hội có một phần nuôi dưỡng trẻ em: hiện nay, cả nước có 425 cơ sở trợ giúp xã hội (195 cơ sở công lập, 230 cơ sở ngoài công lập). Để các cơ sở trợ giúp xã hội được thành lập và hoạt động đúng quy định của pháp luật, Bộ Lao động - Thương binh và Xã hội đã tham mưu ban hành và ban hành theo thẩm quyền các văn bản: (i) quy định các loại hình, điều kiện, thủ tục thành lập, hoạt động của cơ sở cung cấp dịch vụ bảo vệ trẻ em'; (ii) quy định điều kiện, thủ tục thành lập, hoạt động và giải thể các cơ sở trợ giúp xã hội; (ii) quy định về chăm sóc thay thế; trình tự, thủ tục tiếp nhận, chuyển hình thức chăm sóc thay thế; (iv) quy định các dịch vụ do cơ sở trợ giúp xã hội công lập và ngoài công lập cung cấp; (v) quy định tiêu chuẩn chăm sóc, trợ giúp đối tượng tại các cơ sở trợ giúp xã hội; (vi) quy hoạch mạng lưới các cơ sở trợ giúp xã hội, trong đó có các cơ sở trợ giúp xã hội tổng hợp, cơ sở trợ giúp xã hội trẻ em. </w:t>
      </w:r>
    </w:p>
    <w:p w14:paraId="625C5BE1" w14:textId="77777777" w:rsidR="00EF2A85" w:rsidRPr="00D75093" w:rsidRDefault="00EF2A8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Hằng năm, Bộ Lao động - Thương binh và Xã hội đã ban hành văn bản hướng dẫn Ủy ban nhân dân các tỉnh, thành phố trực thuộc trung ương triển khai thực hiện công tác bảo vệ, chăm sóc trẻ em, trong đó có nội dung tăng cường thanh tra, kiểm tra thực hiện chính sách, pháp luật về trẻ em, kiểm tra hoạt động của các cơ sở có chăm sóc, nuôi dưỡng trẻ em. </w:t>
      </w:r>
    </w:p>
    <w:p w14:paraId="0C3DB2F0" w14:textId="77777777" w:rsidR="00EF2A85" w:rsidRPr="00D75093" w:rsidRDefault="00EF2A8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2. Về công tác thanh tra, kiểm tra việc thực hiện các quy định của pháp luật về quyền trẻ em và phòng, chống xâm hại trẻ em trên toàn quốc </w:t>
      </w:r>
    </w:p>
    <w:p w14:paraId="7EBB67FC" w14:textId="77777777" w:rsidR="00E21E38" w:rsidRPr="00D75093" w:rsidRDefault="00EF2A8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Từ năm 2022 đến năm 2024, Bộ Lao động - Thương binh và Xã hội đã ban hành các văn bản gửi Chủ tịch Ủy ban nhân dân các tỉnh, thành phố trực thuộc Trung ương về công tác thanh tra, kiểm tra việc thực hiện các quy định của pháp luật về </w:t>
      </w:r>
      <w:r w:rsidRPr="00D75093">
        <w:rPr>
          <w:rFonts w:asciiTheme="majorHAnsi" w:hAnsiTheme="majorHAnsi" w:cstheme="majorHAnsi"/>
          <w:sz w:val="28"/>
          <w:szCs w:val="28"/>
          <w:lang w:val="en-US"/>
        </w:rPr>
        <w:lastRenderedPageBreak/>
        <w:t xml:space="preserve">quyền trẻ em và phòng, chống xâm hại trẻ em, yêu cầu chỉ đạo Sở Lao động - Thương binh và Xã hội thanh tra ít nhất tại 01 địa bàn cấp huyện/năm và </w:t>
      </w:r>
      <w:r w:rsidR="00E21E38" w:rsidRPr="00D75093">
        <w:rPr>
          <w:rFonts w:asciiTheme="majorHAnsi" w:hAnsiTheme="majorHAnsi" w:cstheme="majorHAnsi"/>
          <w:sz w:val="28"/>
          <w:szCs w:val="28"/>
          <w:lang w:val="en-US"/>
        </w:rPr>
        <w:t xml:space="preserve">100% cơ sở trợ giúp xã hội do cấp tỉnh thành lập; Ủy ban nhân dân cấp huyện thực hiện kiểm tra và Ủy ban nhân dân cấp xã thực hiện tự kiểm tra và kiểm tra 100% cơ sở trợ giúp xã hội do cấp huyện, cấp xã thành lập. Đồng thời, tổng hợp, báo cáo kết quả thanh tra trên toàn quốc (Báo cáo số 44/BC-TTr ngày 20/12/2022; Báo cáo số 37/BC-TTr ngày 25/12/2023; đang tổng hợp kết quả thanh tra, kiểm tra năm 2024). </w:t>
      </w:r>
    </w:p>
    <w:p w14:paraId="76913B2F" w14:textId="77777777" w:rsidR="00E21E38" w:rsidRPr="00D75093" w:rsidRDefault="00E21E3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Kết quả thanh tra, kiểm tra cho thấy: toàn quốc đã đẩy mạnh và triển khai thực hiện đồng bộ công tác thanh tra, kiểm tra việc thực hiện các quy định của pháp luật về quyền trẻ em và phòng, chống xâm hại trẻ em; (năm 2022: 7.371 cuộc, thu hồi số tiền 196.619.320 đồng; năm 2023: 8.145 cuộc, thu hồi số tiền 561.230.000 đồng, xử phạt vi phạm hành chính số tiền 135.000.000 đồng). </w:t>
      </w:r>
    </w:p>
    <w:p w14:paraId="3C987807" w14:textId="77777777" w:rsidR="00E21E38" w:rsidRPr="00D75093" w:rsidRDefault="00E21E3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Kết quả thanh tra từ năm 2021 đến năm 2024: Thanh tra Bộ Lao động - Thương binh và Xã hội đã thực hiện 07 cuộc thanh tra việc thực hiện các quy định của pháp luật về quyền trẻ em và phòng, chống xâm hại trẻ em tại 07 địa phương (Vĩnh Phúc, Hà Nội, Hải Dương, Quảng Nam, Lâm Đồng, Cần Thơ, Hòa Bình), ban hành 160 kiến nghị, đề nghị thu hồi số tiền 46.524.000 đồng, truy trả số tiền 40.020.000 đồng đối với trẻ em là đối tượng bảo trợ xã hội. </w:t>
      </w:r>
    </w:p>
    <w:p w14:paraId="40418B6B" w14:textId="77777777" w:rsidR="00E21E38" w:rsidRPr="00D75093" w:rsidRDefault="00E21E3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Một số sai phạm, thiếu sót chủ yếu được phát hiện qua thanh tra: </w:t>
      </w:r>
    </w:p>
    <w:p w14:paraId="2D8E70C6" w14:textId="77777777" w:rsidR="00E21E38" w:rsidRPr="00D75093" w:rsidRDefault="00E21E3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(1) Đối với Ủy ban nhân dân cấp tỉnh: chưa tham mưu Hội đồng nhân dân cùng cấp ban hành nghị quyết để thực hiện và tăng cường giám sát việc thực hiện chính sách, pháp luật về trẻ em, trong đó có nội dung phòng, chống xâm hại trẻ em tại địa phương. </w:t>
      </w:r>
    </w:p>
    <w:p w14:paraId="4C891ACB" w14:textId="77777777" w:rsidR="00E21E38" w:rsidRPr="00D75093" w:rsidRDefault="00E21E3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(2) Đối với Sở Lao động - Thương binh và Xã hội: chưa thanh tra chuyên đề về phòng, chống xâm hại trẻ em. </w:t>
      </w:r>
    </w:p>
    <w:p w14:paraId="42D5C6CC" w14:textId="77777777" w:rsidR="00E21E38" w:rsidRPr="00D75093" w:rsidRDefault="00E21E3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(3) Đối với Ủy ban nhân dân cấp huyện: chưa xây dựng, tổ chức thực hiện chương trình, kế hoạch, đề án và thanh tra, kiểm tra về phòng, chống xâm hại trẻ em; chưa rà soát, thống kê số liệu về trẻ em có nguy cơ bị xâm hại để chỉ đạo cấp xã xây dựng kế hoạch hỗ trợ, can thiệp theo quy định; chưa hướng dẫn, tập huấn nghiệp vụ cho hộ gia đình, cá nhân nhận chăm sóc, nuôi dưỡng đối tượng bảo trợ xã hội; chưa bố trí kinh phí cho công tác tuyên truyền phổ biến pháp luật, đào tạo, tập huấn nâng cao nghiệp vụ đối với người làm công tác bảo vệ trẻ em. </w:t>
      </w:r>
    </w:p>
    <w:p w14:paraId="1E384CEA" w14:textId="77777777" w:rsidR="00E21E38" w:rsidRPr="00D75093" w:rsidRDefault="00E21E3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(4) Đối với Ủy ban nhân dân cấp xã: chưa rà soát, thống kê trẻ em có nguy cơ bị xâm hại để xây dựng kế hoạch hỗ trợ, can thiệp; chưa kịp thời hướng dẫn đối tượng lập hồ sơ đề nghị hưởng chế độ chăm sóc, nuôi dưỡng trẻ em; chưa tổ chức tập huấn kiến thức cho hộ gia đình đang chăm sóc, nuôi dưỡng người khuyết tật đặc biệt nặng. </w:t>
      </w:r>
    </w:p>
    <w:p w14:paraId="227145C8" w14:textId="70EB6773" w:rsidR="00EF2A85" w:rsidRPr="00D75093" w:rsidRDefault="00E21E3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(5) Cơ sở trợ giúp xã hội: chưa thực hiện kiểm tra sức khoẻ định kỳ cho đối tượng; chưa có nội quy riêng của cơ sở trợ giúp xã hội quy định dọn dẹp vệ sinh và vệ sinh cá nhân; cơ sở công lập chưa thực hiện tự kiểm tra công tác tài chính, kế toán.</w:t>
      </w:r>
    </w:p>
    <w:p w14:paraId="1CB60011" w14:textId="77777777" w:rsidR="006671C7" w:rsidRPr="00D75093" w:rsidRDefault="006671C7"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Bộ Lao động - Thương binh và Xã hội đang tiến hành xây dựng báo cáo kết quả thanh tra, kiểm tra các cơ sở trợ giúp xã hội công lập và ngoài công lập có thực hiện việc chăm sóc, nuôi dưỡng trẻ em trên toàn quốc, qua đó tổng hợp, đề xuất giải pháp và ban hành văn bản chỉ đạo, hướng dẫn quản lý hiệu quả hơn trong thời gian tới. </w:t>
      </w:r>
    </w:p>
    <w:p w14:paraId="0D2D4E57" w14:textId="77777777" w:rsidR="006671C7" w:rsidRPr="00D75093" w:rsidRDefault="006671C7"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3. Đề xuất giải pháp trong thời gian tới </w:t>
      </w:r>
    </w:p>
    <w:p w14:paraId="1E2321FF" w14:textId="77777777" w:rsidR="006671C7" w:rsidRPr="00D75093" w:rsidRDefault="006671C7"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Chỉ đạo địa phương tiếp tục thanh tra, kiểm tra, rà soát toàn bộ các cơ sở trợ giúp xã hội công lập và ngoài công lập có thực hiện việc chăm sóc, nuôi dưỡng trẻ em trên địa bàn, đảm bảo việc tuân thủ Luật Trẻ em và các quy định của pháp luật có liên quan vê quy trình tiếp nhận, chăm sóc và thực hiện các chăm sóc thay thế vì lợi ích tốt nhất của trẻ em; tiêu chuẩn, điều kiện hoạt động; công tác tiếp nhận, quản lý các nguồn vận động xã hội của các cơ sở; xử lý kịp thời, nghiêm minh các cơ sở hoạt động không đăng ký, tự phát, không được cấp phép hoặc không đảm bảo các điều kiện chăm sóc, nuôi dưỡng trẻ em theo quy định của pháp luật. </w:t>
      </w:r>
    </w:p>
    <w:p w14:paraId="44DBE491" w14:textId="77777777" w:rsidR="006671C7" w:rsidRPr="00D75093" w:rsidRDefault="006671C7"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Nghiên cứu ban hành tiêu chuẩn, quy chuẩn về chia sẻ, cập nhật dữ liệu về chăm sóc, bảo vệ trẻ em với các cơ quan có thẩm quyền trong việc giám sát, bảo vệ quyền trẻ em; sử dụng công nghệ, thiết bị kỹ thuật theo dõi, giám sát thường xuyên, liên tục việc chăm sóc, nuôi dưỡng trẻ em tại cơ sở trợ giúp xã hội. Chỉ đạo và hướng dẫn triển khai thực hiện hiệu quả Nghị định số 110/2024/NĐ-CP ngày 30/8/2024 của Chính phủ về công tác xã hội nhằm xây dựng mạng lưới nhân viên công tác xã hội chuyên nghiệp tăng cường, chăm sóc, bảo vệ trẻ em tại các cơ sở trợ giúp xã hội và tại cộng đồng. </w:t>
      </w:r>
    </w:p>
    <w:p w14:paraId="63CBC045" w14:textId="285413E3" w:rsidR="006671C7" w:rsidRPr="00D75093" w:rsidRDefault="006671C7"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Tăng cường công tác truyền thông, nâng cao trách nhiệm của người dân, các cấp, các ngành trong việc phát hiện, báo cáo và xử lý các vụ việc vi phạm quyền trẻ em. </w:t>
      </w:r>
    </w:p>
    <w:p w14:paraId="38A41F55" w14:textId="579BE456" w:rsidR="00E21E38" w:rsidRPr="00D75093" w:rsidRDefault="006671C7"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Chỉ đạo, hướng dẫn địa phương ban hành theo thẩm quyền chính sách bảo đảm nhân lực làm công tác chăm sóc, bảo vệ trẻ em; bố trí người làm công tác bảo vệ trẻ em cấp xã để thực hiện các quy định của pháp luật về bảo vệ, chăm sóc trẻ em.</w:t>
      </w:r>
    </w:p>
    <w:p w14:paraId="6272182A" w14:textId="5D7B90B6" w:rsidR="006671C7" w:rsidRPr="00D75093" w:rsidRDefault="00BE62E8"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2</w:t>
      </w:r>
      <w:r w:rsidR="006671C7" w:rsidRPr="00D75093">
        <w:rPr>
          <w:rFonts w:asciiTheme="majorHAnsi" w:hAnsiTheme="majorHAnsi" w:cstheme="majorHAnsi"/>
          <w:b/>
          <w:bCs/>
          <w:sz w:val="28"/>
          <w:szCs w:val="28"/>
          <w:lang w:val="en-US"/>
        </w:rPr>
        <w:t xml:space="preserve">. Tại văn bản số </w:t>
      </w:r>
      <w:r w:rsidRPr="00D75093">
        <w:rPr>
          <w:rFonts w:asciiTheme="majorHAnsi" w:hAnsiTheme="majorHAnsi" w:cstheme="majorHAnsi"/>
          <w:b/>
          <w:bCs/>
          <w:sz w:val="28"/>
          <w:szCs w:val="28"/>
          <w:lang w:val="en-US"/>
        </w:rPr>
        <w:t xml:space="preserve">6618 /BLĐTBXH-VP </w:t>
      </w:r>
      <w:r w:rsidR="006671C7" w:rsidRPr="00D75093">
        <w:rPr>
          <w:rFonts w:asciiTheme="majorHAnsi" w:hAnsiTheme="majorHAnsi" w:cstheme="majorHAnsi"/>
          <w:b/>
          <w:bCs/>
          <w:sz w:val="28"/>
          <w:szCs w:val="28"/>
          <w:lang w:val="en-US"/>
        </w:rPr>
        <w:t xml:space="preserve">ngày </w:t>
      </w:r>
      <w:r w:rsidR="005D423C" w:rsidRPr="00D75093">
        <w:rPr>
          <w:rFonts w:asciiTheme="majorHAnsi" w:hAnsiTheme="majorHAnsi" w:cstheme="majorHAnsi"/>
          <w:b/>
          <w:bCs/>
          <w:sz w:val="28"/>
          <w:szCs w:val="28"/>
          <w:lang w:val="en-US"/>
        </w:rPr>
        <w:t>26</w:t>
      </w:r>
      <w:r w:rsidR="006671C7" w:rsidRPr="00D75093">
        <w:rPr>
          <w:rFonts w:asciiTheme="majorHAnsi" w:hAnsiTheme="majorHAnsi" w:cstheme="majorHAnsi"/>
          <w:b/>
          <w:bCs/>
          <w:sz w:val="28"/>
          <w:szCs w:val="28"/>
          <w:lang w:val="en-US"/>
        </w:rPr>
        <w:t>/12/2024</w:t>
      </w:r>
    </w:p>
    <w:p w14:paraId="4E15EB1C" w14:textId="77777777" w:rsidR="006671C7" w:rsidRPr="00D75093" w:rsidRDefault="006671C7"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19B271CB" w14:textId="31BB19E6" w:rsidR="00966626" w:rsidRPr="00D75093" w:rsidRDefault="00D4292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Cử tri kiến nghị Chính phủ sớm xem xét ban hành chính sách hỗ trợ việc thờ cúng Bà mẹ Việt Nam anh hùng đã từ trần, nhằm thể hiện sự tri ân sâu sắc hơn nữa đối với những cống hiến và hy sinh to lớn của các Bà mẹ Việt Nam anh hùng trong sự nghiệp kháng chiến và bảo vệ Tổ quốc, góp phần giữ gìn và tôn vinh truyền thống “uống nước nhớ nguồn” của dân tộc</w:t>
      </w:r>
    </w:p>
    <w:p w14:paraId="689AC931" w14:textId="514F5B68" w:rsidR="00D42922" w:rsidRPr="00D75093" w:rsidRDefault="00D42922"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07DDFD85" w14:textId="77777777" w:rsidR="00BF46AE" w:rsidRPr="00D75093" w:rsidRDefault="00BF46A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số các đối tượng người có công với cách mạng, liệt sĩ là người đã trực tiếp hy sinh bản thân vì Tổ quốc khi chưa được hưởng chế độ ưu đãi của Đảng và Nhà nước. Vì vậy, chính sách ưu đãi người có công với cách mạng có những quy định riêng mà không người có công nào có như quy định về lễ an táng, truy điệu, trợ cấp thờ cúng, xây dựng, quản lý các công trình ghi công liệt sĩ (nghĩa trang liệt sĩ, đài tưởng niệm...). </w:t>
      </w:r>
    </w:p>
    <w:p w14:paraId="6A537B94" w14:textId="77777777" w:rsidR="00BF46AE" w:rsidRPr="00D75093" w:rsidRDefault="00BF46A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Bà mẹ Việt Nam anh hùng cũng là thân nhân liệt sĩ, vì vậy khi còn sống đã được hưởng đầy đủ chế độ ưu đãi đối với thân nhân liệt sĩ, ngoài ra Bà mẹ Việt Nam anh hùng được công nhận khi còn sống được hưởng thêm ưu đãi đối với danh hiệu vinh dự Nhà nước “Bà mẹ Việt Nam anh hùng” như phụ cấp, trợ cấp người phục vụ. Khi “Bà mẹ Việt Nam anh hùng” từ trần, thân nhân sẽ được hưởng trợ cấp mai táng và trợ cấp một lần. </w:t>
      </w:r>
    </w:p>
    <w:p w14:paraId="063A197E" w14:textId="1FB8D9AC" w:rsidR="00D42922" w:rsidRPr="00D75093" w:rsidRDefault="00BF46A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Thương binh khi còn sống được hưởng đầy đủ chế độ ưu đãi của Nhà nước như phụ cấp, trợ cấp, điều dưỡng, chế độ trợ cấp mai táng và trợ cấp một lần khi từ trần... Thân nhân của thương binh được hưởng bảo hiểm y tế và ưu đãi trong giáo dục, đào tạo, khi thương binh có tỷ lệ tổn thương cơ thể từ 61% trở lên từ trần, thân nhân sẽ được hưởng trợ cấp tiền tuất hằng tháng.</w:t>
      </w:r>
    </w:p>
    <w:p w14:paraId="357654DA" w14:textId="4A12111B" w:rsidR="00BF46AE" w:rsidRPr="00D75093" w:rsidRDefault="00BF46A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Để đảm bảo cân đối giữa các diện đối tượng thụ hưởng trong việc thực hiện các chính sách ưu đãi đối với người có công với cách mạng thì chưa có cơ sở để bổ sung chế độ, chính sách thờ cúng đối với Bà mẹ Việt Nam anh hùng và thương binh khi qua đời như kiến nghị của cử tri.</w:t>
      </w:r>
    </w:p>
    <w:p w14:paraId="07590D55" w14:textId="33D04E4A" w:rsidR="00BF46AE" w:rsidRPr="00D75093" w:rsidRDefault="00BF46AE"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3. Tại văn bản số 6</w:t>
      </w:r>
      <w:r w:rsidR="00CA2305" w:rsidRPr="00D75093">
        <w:rPr>
          <w:rFonts w:asciiTheme="majorHAnsi" w:hAnsiTheme="majorHAnsi" w:cstheme="majorHAnsi"/>
          <w:b/>
          <w:bCs/>
          <w:sz w:val="28"/>
          <w:szCs w:val="28"/>
          <w:lang w:val="en-US"/>
        </w:rPr>
        <w:t>620</w:t>
      </w:r>
      <w:r w:rsidRPr="00D75093">
        <w:rPr>
          <w:rFonts w:asciiTheme="majorHAnsi" w:hAnsiTheme="majorHAnsi" w:cstheme="majorHAnsi"/>
          <w:b/>
          <w:bCs/>
          <w:sz w:val="28"/>
          <w:szCs w:val="28"/>
          <w:lang w:val="en-US"/>
        </w:rPr>
        <w:t>/BLĐTBXH-VP ngày 26/12/2024</w:t>
      </w:r>
    </w:p>
    <w:p w14:paraId="7E613291" w14:textId="77777777" w:rsidR="00BF46AE" w:rsidRPr="00D75093" w:rsidRDefault="00BF46AE"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50663210" w14:textId="729A3662" w:rsidR="00BF46AE" w:rsidRPr="00D75093" w:rsidRDefault="0091096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Hiện nay, tại địa phương còn tồn đọng một số trường hợp xác lập hồ sơ công nhận thương binh, liệt sĩ do điều kiện chiến tranh ác liệt, kéo dài hàng chục năm đã làm thất lạc các giấy tờ, lý lịch theo quy định để làm căn cứ xác nhận. Cử tri kiến nghị Bộ Lao động - Thương binh và Xã hội xem xét trường hợp đặc thù, có tính cả biệt, hướng dẫn địa phương giải quyết dứt điểm hồ sơ xác nhận người có công còn tồn đọng.</w:t>
      </w:r>
    </w:p>
    <w:p w14:paraId="2F74462B" w14:textId="0F88C43B" w:rsidR="00910965" w:rsidRPr="00D75093" w:rsidRDefault="00910965"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398B2529" w14:textId="77777777" w:rsidR="00FE0D0F" w:rsidRPr="00D75093" w:rsidRDefault="00FE0D0F"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 xml:space="preserve">Bộ Lao động - Thương binh và Xã hội luôn quan tâm, chỉ đạo công tác giải quyết chế độ chính sách ưu đãi người có công với cách mạng tại các địa phương, triển khai thực hiện đồng bộ các chế độ ưu đãi người có công theo Pháp lệnh Ưu đãi người có công với cách mạng. </w:t>
      </w:r>
    </w:p>
    <w:p w14:paraId="0D2CEFF5" w14:textId="2A1D64DF" w:rsidR="00910965" w:rsidRPr="00D75093" w:rsidRDefault="00FE0D0F"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Xem xét công nhận người có công trong chiến tranh không còn giấy tờ là công việc phức tạp, đòi hỏi phải được tiến hành chặt chẽ, nghiêm túc, đảm bảo các yêu cầu của pháp luật về đối tượng, tiêu chuẩn, điều kiện và thủ tục. Giai đoạn sử dụng xác nhận của người làm chứng (người cùng đơn vị công tác) cũng đã được thực hiện trong nhiều năm, là cơ sở xác nhận cho nhiều trường hợp. Tuy nhiên, qua công tác thanh tra, kiểm tra cho thấy việc sử dụng xác nhận của người làm chứng dễ bị các đối tượng lợi dụng để khai man, xác nhận sai sự thật làm giả hồ sơ xác nhận, gây hậu quả nghiêm trọng, ảnh hưởng ý nghĩa chính sách ưu đãi của Đảng và Nhà nước đối với người có công với cách mạng. Vì vậy, việc xây dựng các quy định chính sách vừa phải đảm bảo đơn giản về thủ tục hồ sơ nhưng vẫn phải chặt chẽ ở mức độ tương đối để ngăn ngừa tình trạng man khai hồ sơ, xác nhận sai sự thật để hưởng chế độ ưu đãi.</w:t>
      </w:r>
    </w:p>
    <w:p w14:paraId="5FBC6563" w14:textId="36DACC09" w:rsidR="00FE0D0F" w:rsidRPr="00D75093" w:rsidRDefault="00FE0D0F"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V</w:t>
      </w:r>
      <w:r w:rsidR="00EF2CD5">
        <w:rPr>
          <w:rFonts w:asciiTheme="majorHAnsi" w:hAnsiTheme="majorHAnsi" w:cstheme="majorHAnsi"/>
          <w:b/>
          <w:bCs/>
          <w:sz w:val="28"/>
          <w:szCs w:val="28"/>
          <w:lang w:val="en-US"/>
        </w:rPr>
        <w:t>I</w:t>
      </w:r>
      <w:r w:rsidRPr="00D75093">
        <w:rPr>
          <w:rFonts w:asciiTheme="majorHAnsi" w:hAnsiTheme="majorHAnsi" w:cstheme="majorHAnsi"/>
          <w:b/>
          <w:bCs/>
          <w:sz w:val="28"/>
          <w:szCs w:val="28"/>
          <w:lang w:val="en-US"/>
        </w:rPr>
        <w:t>. BỘ QUỐC PHÒNG</w:t>
      </w:r>
    </w:p>
    <w:p w14:paraId="598A757C" w14:textId="6EDC2BC4" w:rsidR="00FE0D0F" w:rsidRPr="00D75093" w:rsidRDefault="00FE0D0F"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0E7AE7" w:rsidRPr="00D75093">
        <w:rPr>
          <w:rFonts w:asciiTheme="majorHAnsi" w:hAnsiTheme="majorHAnsi" w:cstheme="majorHAnsi"/>
          <w:b/>
          <w:bCs/>
          <w:sz w:val="28"/>
          <w:szCs w:val="28"/>
          <w:lang w:val="en-US"/>
        </w:rPr>
        <w:t xml:space="preserve">5698/BQP-TM </w:t>
      </w:r>
      <w:r w:rsidRPr="00D75093">
        <w:rPr>
          <w:rFonts w:asciiTheme="majorHAnsi" w:hAnsiTheme="majorHAnsi" w:cstheme="majorHAnsi"/>
          <w:b/>
          <w:bCs/>
          <w:sz w:val="28"/>
          <w:szCs w:val="28"/>
          <w:lang w:val="en-US"/>
        </w:rPr>
        <w:t xml:space="preserve">ngày </w:t>
      </w:r>
      <w:r w:rsidR="000E7AE7" w:rsidRPr="00D75093">
        <w:rPr>
          <w:rFonts w:asciiTheme="majorHAnsi" w:hAnsiTheme="majorHAnsi" w:cstheme="majorHAnsi"/>
          <w:b/>
          <w:bCs/>
          <w:sz w:val="28"/>
          <w:szCs w:val="28"/>
          <w:lang w:val="en-US"/>
        </w:rPr>
        <w:t>21</w:t>
      </w:r>
      <w:r w:rsidRPr="00D75093">
        <w:rPr>
          <w:rFonts w:asciiTheme="majorHAnsi" w:hAnsiTheme="majorHAnsi" w:cstheme="majorHAnsi"/>
          <w:b/>
          <w:bCs/>
          <w:sz w:val="28"/>
          <w:szCs w:val="28"/>
          <w:lang w:val="en-US"/>
        </w:rPr>
        <w:t>/12/2024</w:t>
      </w:r>
    </w:p>
    <w:p w14:paraId="2FC9ECD1" w14:textId="77777777" w:rsidR="00FE0D0F" w:rsidRPr="00D75093" w:rsidRDefault="00FE0D0F"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109280FA" w14:textId="280832D5" w:rsidR="00FE0D0F" w:rsidRPr="00D75093" w:rsidRDefault="005E315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kiến nghị tăng mức phụ cấp và trợ cấp cho lực lượng Ban Chỉ huy quân sự xã và Dân quân tự vệ, bảo đảm tương xứng mức lương cơ sở mới (theo Nghị định số 72/2020/NĐ-CP ngày 30/6/2020 của Chính phủ quy định chi tiết một số điều của Luật Dân quân tự vệ; Nghị quyết số 69/2023/QH15 của Quốc hội về điều chỉnh mức lương cơ sở từ ngày 01/7/2024), đảm bảo tương xứng với công việc và trách nhiệm của lực lượng Ban Chỉ huy quân sự xã và Dân quân tự vệ.</w:t>
      </w:r>
    </w:p>
    <w:p w14:paraId="67521BA3" w14:textId="567BBBD6" w:rsidR="005E3152" w:rsidRPr="00D75093" w:rsidRDefault="005E3152"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2219BB03" w14:textId="77777777" w:rsidR="005E3152" w:rsidRPr="00D75093" w:rsidRDefault="005E315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Về nội dung này Bộ Quốc phòng đã chủ trì, phối hợp với các Bộ, ngành và 63 tỉnh, thành phố trực thuộc Trung ương nghiên cứu soạn thảo Nghị định sửa đổi, bổ sung một số điều của Nghị định số 72/2020/NĐ-CP ngày 30/6/2020 của Chính phủ, trong đó có điều chỉnh tăng mức hưởng một số chế độ, chính sách đối với Dân quân tự vệ theo mức lương cơ sở hiện hành (Tờ trình số 3037/TTr-BQP ngày 22/8/2023 của Bộ Quốc phòng). </w:t>
      </w:r>
    </w:p>
    <w:p w14:paraId="5028273F" w14:textId="77777777" w:rsidR="005E3152" w:rsidRPr="00D75093" w:rsidRDefault="005E315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Ngày 08/02/2024, Bộ Quốc phòng đã có Báo cáo số 523/BC-BQP giải trình tiếp thu ý kiến chỉ đạo của Phó Thủ tướng Chính phủ Trần Lưu Quang đối với dự thảo sửa đổi, bổ sung một số điều của Nghị định số 72/2020/NĐ-CP. Phạm vi điều chỉnh theo hướng nâng mức hưởng một số chế độ, chính sách của Dân quân tự vệ, </w:t>
      </w:r>
      <w:r w:rsidRPr="00D75093">
        <w:rPr>
          <w:rFonts w:asciiTheme="majorHAnsi" w:hAnsiTheme="majorHAnsi" w:cstheme="majorHAnsi"/>
          <w:sz w:val="28"/>
          <w:szCs w:val="28"/>
          <w:lang w:val="en-US"/>
        </w:rPr>
        <w:lastRenderedPageBreak/>
        <w:t xml:space="preserve">mức hưởng chế độ phụ cấp các chức vụ chỉ huy Dân quân tự vệ; định mức bảo đảm chế độ, chính sách cho từng thành phần Dân quân tự vệ; cơ quan có trách nhiệm bảo đảm kinh phí, chế độ, chính sách cho Dân quân tự vệ không tham gia bảo hiểm xã hội, bảo hiểm y tế. </w:t>
      </w:r>
    </w:p>
    <w:p w14:paraId="6A3DBB4A" w14:textId="0197791A" w:rsidR="005E3152" w:rsidRPr="00D75093" w:rsidRDefault="005E315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Tuy nhiên Nghị định số 73/2024/NĐ-CP ngày 30/6/2024 của Chính phủ quy định “từ ngày 01/7/2024, mức lương cơ sở là 2.340.000 đồng/tháng”; ngày 27/11/2024 Quốc hội đã biểu quyết thông qua Luật sửa đổi, bổ sung một số điều của Luật Bảo hiểm y tế, tại điểm đ, khoản 3 Điều 12 quy định: “Dân quân thường trực được hưởng Bảo hiểm y tế do ngân sách nhà nước bảo đảm”. Do vậy Bộ Quốc phòng tiếp tục chỉ đạo Ban soạn thảo điều chỉnh dự thảo sửa đổi, bổ sung một số điều Nghị định số 72/2020/NĐ-CP của Chính phủ theo hướng</w:t>
      </w:r>
      <w:r w:rsidR="00E61CBF" w:rsidRPr="00D75093">
        <w:rPr>
          <w:rFonts w:asciiTheme="majorHAnsi" w:hAnsiTheme="majorHAnsi" w:cstheme="majorHAnsi"/>
          <w:sz w:val="28"/>
          <w:szCs w:val="28"/>
          <w:lang w:val="en-US"/>
        </w:rPr>
        <w:t xml:space="preserve"> tăng mức hưởng một số chế độ, chính sách đối với Dân quân tự vệ theo mức lương cơ sở mới 2.340.000 đồng/tháng và đối tượng được hưởng Bảo hiểm y tế (DQTT) để phù hợp với hệ thống pháp luật hiện hành, báo cáo và trình Chính phủ (Hiện nay Bộ Quốc phòng đang hoàn thiện trình Chính phủ hồ sơ dự thảo Nghị định trong tháng 12 năm 2024).</w:t>
      </w:r>
    </w:p>
    <w:p w14:paraId="606DF3DC" w14:textId="02D25555" w:rsidR="00E61CBF" w:rsidRPr="00D75093" w:rsidRDefault="00E61CBF"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V</w:t>
      </w:r>
      <w:r w:rsidR="00EF2CD5">
        <w:rPr>
          <w:rFonts w:asciiTheme="majorHAnsi" w:hAnsiTheme="majorHAnsi" w:cstheme="majorHAnsi"/>
          <w:b/>
          <w:bCs/>
          <w:sz w:val="28"/>
          <w:szCs w:val="28"/>
          <w:lang w:val="en-US"/>
        </w:rPr>
        <w:t>I</w:t>
      </w:r>
      <w:r w:rsidRPr="00D75093">
        <w:rPr>
          <w:rFonts w:asciiTheme="majorHAnsi" w:hAnsiTheme="majorHAnsi" w:cstheme="majorHAnsi"/>
          <w:b/>
          <w:bCs/>
          <w:sz w:val="28"/>
          <w:szCs w:val="28"/>
          <w:lang w:val="en-US"/>
        </w:rPr>
        <w:t>I. BỘ TÀI NGUYÊN VÀ MÔI TRƯỜNG</w:t>
      </w:r>
    </w:p>
    <w:p w14:paraId="75311982" w14:textId="167BBD36" w:rsidR="00E61CBF" w:rsidRPr="00D75093" w:rsidRDefault="00E61CBF"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81149F" w:rsidRPr="00D75093">
        <w:rPr>
          <w:rFonts w:asciiTheme="majorHAnsi" w:hAnsiTheme="majorHAnsi" w:cstheme="majorHAnsi"/>
          <w:b/>
          <w:bCs/>
          <w:sz w:val="28"/>
          <w:szCs w:val="28"/>
          <w:lang w:val="en-US"/>
        </w:rPr>
        <w:t>8711/BTNMT-TCKTTV</w:t>
      </w:r>
      <w:r w:rsidRPr="00D75093">
        <w:rPr>
          <w:rFonts w:asciiTheme="majorHAnsi" w:hAnsiTheme="majorHAnsi" w:cstheme="majorHAnsi"/>
          <w:b/>
          <w:bCs/>
          <w:sz w:val="28"/>
          <w:szCs w:val="28"/>
          <w:lang w:val="en-US"/>
        </w:rPr>
        <w:t xml:space="preserve"> ngày </w:t>
      </w:r>
      <w:r w:rsidR="0081149F" w:rsidRPr="00D75093">
        <w:rPr>
          <w:rFonts w:asciiTheme="majorHAnsi" w:hAnsiTheme="majorHAnsi" w:cstheme="majorHAnsi"/>
          <w:b/>
          <w:bCs/>
          <w:sz w:val="28"/>
          <w:szCs w:val="28"/>
          <w:lang w:val="en-US"/>
        </w:rPr>
        <w:t>13</w:t>
      </w:r>
      <w:r w:rsidRPr="00D75093">
        <w:rPr>
          <w:rFonts w:asciiTheme="majorHAnsi" w:hAnsiTheme="majorHAnsi" w:cstheme="majorHAnsi"/>
          <w:b/>
          <w:bCs/>
          <w:sz w:val="28"/>
          <w:szCs w:val="28"/>
          <w:lang w:val="en-US"/>
        </w:rPr>
        <w:t>/12/2024</w:t>
      </w:r>
    </w:p>
    <w:p w14:paraId="77AC8137" w14:textId="77777777" w:rsidR="00E61CBF" w:rsidRPr="00D75093" w:rsidRDefault="00E61CBF"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3407D79D" w14:textId="1DE980DE" w:rsidR="00E61CBF" w:rsidRPr="00D75093" w:rsidRDefault="00FC610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đề nghị Chính phủ chỉ đạo các bộ, ngành có liên quan làm rõ nguyên nhân gây sạt lở, lũ quét ở nhiều địa phương; thực hiện tốt công tác dự báo, đánh giá, xem xét phương án chi tiết cho các vùng, miền, rà soát các khu vực có nguy cơ cao, tăng cường hiệu quả của hệ thống cảnh báo sớm về thiên tai để chủ động ứng phó với các cơn bão, kịp thời thông báo đến các khu vực bị ảnh hưởng nhằm giảm thiểu thiệt hại về người và tài sản cho người dân tại khu vực này.</w:t>
      </w:r>
    </w:p>
    <w:p w14:paraId="3163C784" w14:textId="545E11FC" w:rsidR="00FC6108" w:rsidRPr="00D75093" w:rsidRDefault="00FC6108"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6A8B432A" w14:textId="77777777" w:rsidR="00A32B3C"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thời gian gần đây tình hình sạt lở đất, lũ quét đã xảy ra ở nhiều địa phương, Bộ Tài nguyên và Môi trường đã chỉ đạo các đơn vị thuộc Bộ thực hiện điều tra, khảo sát tại một số vị trí xảy ra sạt lở đất, lũ quét đồng thời thực hiện các đề tài nghiên cứu về vấn đề này. Theo kết quả điều tra, khảo sát và đề tài nghiên cứu, một số nguyên nhân chính gây ra sạt lở đất, lũ quét: </w:t>
      </w:r>
    </w:p>
    <w:p w14:paraId="060117DE" w14:textId="77777777" w:rsidR="00A32B3C"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Về lũ quét: là lũ xảy ra bất ngờ, dòng chảy xiết thường kèm theo đất đá và bùn cát,... lên nhanh, xuống nhanh, sức tàn phá lớn, thường xảy ra ở khu vực có địa hình dốc. Lũ quét được hình thành khi một khối lượng nước rất lớn do mưa dông, mưa bão, áp thấp nhiệt đới, áp thấp hoặc do vỡ đập hoặc xả lũ khẩn cấp với lưu lượng lớn tại các khu vực có địa hình dốc, cấu trúc địa chất kém bền vững. Trong thực tế, do khai thác trái phép khoáng sản, vật liệu, các chất thải trong quá trình khai thác </w:t>
      </w:r>
      <w:r w:rsidRPr="00D75093">
        <w:rPr>
          <w:rFonts w:asciiTheme="majorHAnsi" w:hAnsiTheme="majorHAnsi" w:cstheme="majorHAnsi"/>
          <w:sz w:val="28"/>
          <w:szCs w:val="28"/>
          <w:lang w:val="en-US"/>
        </w:rPr>
        <w:lastRenderedPageBreak/>
        <w:t xml:space="preserve">khoáng sản, xây dựng đường xá, cơ sở hạ tầng như: đất, đá, cây bị đẩy xuống khe suối tích tụ làm tắc nghẽn dòng chảy, khi mưa lớn khối vật liệu này bị nước phá vỡ đẩy xuống hạ lưu với vận tốc rất lớn tạo thành lũ quét có sức tàn phá rất nghiêm trọng. </w:t>
      </w:r>
    </w:p>
    <w:p w14:paraId="72FD5E83" w14:textId="77777777" w:rsidR="00A32B3C"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Về sạt lở đất: là hiện tượng đất, đá bị sạt, trượt, lở do mất ổn định, thường xảy ra ở khu vực đồi, núi dốc và bờ sông, bờ biển. Vùng đồi núi với bề mặt sườn có độ dốc lớn hoặc bờ sông, suối dốc đứng, cấu trúc địa chất của tầng phủ kém ổn định, dễ xảy ra sạt lở đất do tác động của các nguyên nhân: </w:t>
      </w:r>
    </w:p>
    <w:p w14:paraId="43C85088" w14:textId="152BCBC1" w:rsidR="00A32B3C"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Tác động của dòng chảy trên mặt sườn dốc và ở sông, suối do mưa kéo dài hoặc mưa với cường độ lớn trong thời gian nhất định. </w:t>
      </w:r>
    </w:p>
    <w:p w14:paraId="76C639DC" w14:textId="77777777" w:rsidR="00A32B3C"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Mưa lũ lớn hoặc vận hành hồ chứa nước làm mực nước sông ở hạ lưu thay đổi đột ngột; mực nước ngầm thay đổi; ảnh hưởng của động đất. </w:t>
      </w:r>
    </w:p>
    <w:p w14:paraId="2DA69F90" w14:textId="77777777" w:rsidR="00A32B3C"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Các hoạt động của con người như: xây dựng cơ sở hạ tầng thiếu quy hoạch hoặc không không đảm bảo các yêu cầu về phòng, chống thiên tai; chặt phá rừng; khai thác khoáng sản, vật liệu trái quy định; lấn chiếm dòng chảy. </w:t>
      </w:r>
    </w:p>
    <w:p w14:paraId="6C442DDA" w14:textId="77777777" w:rsidR="00A32B3C"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thời gian tới, Bộ Tài nguyên và Môi trường sẽ phối hợp với các địa phương, các nhà khoa học tiếp tục nghiên cứu nguyên nhân gây sạt lở đất, lũ quét và đề xuất các giải pháp phòng, tránh phù hợp với đặc điểm của từng khu vực. </w:t>
      </w:r>
    </w:p>
    <w:p w14:paraId="0E9FFC89" w14:textId="77777777" w:rsidR="00A32B3C"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Về công tác dự báo, cảnh báo thiên tai: Bộ Tài nguyên và Môi trường đã chỉ đạo dự báo và cung cấp kịp thời, đầy đủ các bản tin dự báo bão, mưa lớn, lũ quét, sạt lở đất đến các cơ quan chỉ huy phòng, chống thiên tai và tìm kiếm cứu nạn các Bộ, ngành, địa phương, các cơ quan thông tấn, báo chí để truyền tải sớm nhất cho nhân dân các địa phương. Đối với các cơn bão ảnh hưởng trực tiếp hoặc có khả năng đổ bộ vào đất liền, đã dự báo sát thực tế trước từ 2 - 3 ngày, dự báo tương đối chính xác trước ít nhất là 24 giờ thời điểm bão/áp thấp nhiệt đới đổ bộ và vùng ảnh hưởng của các cơn bão/ áp thấp nhiệt đới khi ảnh hưởng trực tiếp đến đất liền Việt Nam. Cường độ các cơn bão khi tiếp cận bờ biển nước ta đều được dự báo tương đối sát với thực tế xảy ra. Nội dung và hình thức các bản tin dự báo bão/ áp thấp nhiệt đới ngày càng đa dạng và được cải tiến cho phù hợp với thực tế, yêu cầu. Chất lượng dự báo bão/áp thấp nhiệt đới trong những năm gần đây đã được cải thiện đáng kể so với các nước trong khu vực, trên thế giới, ngày càng đáp ứng yêu cầu công tác phòng, chống thiên tai tại địa phương, góp phần giảm thiểu thiệt hại do bão/áp thấp nhiệt đới gây ra. </w:t>
      </w:r>
    </w:p>
    <w:p w14:paraId="2AA7BC75" w14:textId="77777777" w:rsidR="00A32B3C"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Trong bối cảnh thiên tai ngày càng phức tạp, nhằm nâng cao năng lực giám sát, mức độ chi tiết các bản tin dự báo, cảnh báo thiên tai cho các khu vực phục vụ tốt phát triển bền vững kinh tế - xã hội, Bộ Tài nguyên và Môi trường đã và đang tiếp tục chỉ đạo thực hiện đồng bộ nhiều nhiệm vụ, cụ thể: </w:t>
      </w:r>
    </w:p>
    <w:p w14:paraId="1B5007ED" w14:textId="77777777" w:rsidR="00113183" w:rsidRPr="00D75093" w:rsidRDefault="00A32B3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 xml:space="preserve">- Đầu tư, tự động hóa và tăng dầy các trạm quan trắc tự động cho các khu vực thường xuyên bị ảnh hưởng thiên tai; đầu tư thiết bị, công nghệ quan trắc, thu thập và xử lý số liệu tự động đối với mạng lưới trạm khí tượng thủy văn; hoàn </w:t>
      </w:r>
      <w:r w:rsidR="00113183" w:rsidRPr="00D75093">
        <w:rPr>
          <w:rFonts w:asciiTheme="majorHAnsi" w:hAnsiTheme="majorHAnsi" w:cstheme="majorHAnsi"/>
          <w:sz w:val="28"/>
          <w:szCs w:val="28"/>
          <w:lang w:val="en-US"/>
        </w:rPr>
        <w:t xml:space="preserve">thiện hệ thống tích hợp dữ liệu khí tượng thủy văn tập trung. Đẩy mạnh bổ sung thêm các trạm quan trắc tự động với các công nghệ quan trắc thế hệ mới nhất, trắc ra đa, vệ tinh ở các khu vực dễ bị ảnh hưởng, đảm bảo thu thập dữ liệu chính xác và kịp thời để nâng cao chất lượng dự báo, cảnh báo thiên tai, đặc biệt là đối với các trị số thiên tai cực đoan, bất thường và hiện tượng lũ quét, sạt lở đất. </w:t>
      </w:r>
    </w:p>
    <w:p w14:paraId="64A60981" w14:textId="77777777" w:rsidR="00113183" w:rsidRPr="00D75093" w:rsidRDefault="00113183"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Ứng dụng các công nghệ mới, hiện đại xác định ngưỡng mưa chi tiết hơn; tăng cường độ phân giải dự báo mưa định lượng lên 1- 3 km, sử dụng đồng hóa nhiều nguồn dữ liệu tạo bản đồ mưa như dữ liệu quan trắc, radar, mô hình số nhằm xác định khu vực xuất hiện các tâm mưa lớn, lũ quét, sạt lở đất. Cập nhật, cung cấp các thông tin cảnh báo lũ quét, sạt lở đất theo thời gian thực tại địa chỉ: http://luquetsatlo.nchmf.gov.vn. Đưa vào hoạt động hệ thống cảnh báo sớm dông sét, mưa lũ tại địa chỉ: https://iweather.gov.vn. </w:t>
      </w:r>
    </w:p>
    <w:p w14:paraId="50C77533" w14:textId="77777777" w:rsidR="00113183" w:rsidRPr="00D75093" w:rsidRDefault="00113183"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Nâng cấp và đổi mới hệ thống dự báo, cảnh báo thiên tai và xây dựng hệ thống thông tin cảnh báo thiên tai; tăng cường nghiên cứu áp dụng các công nghệ tiên tiến như trí tuệ nhân tạo nhằm nâng cao độ chính xác của các công nghệ dự báo thiên tai, đặc biệt là đối với các trị số cực đoan, bất thường và hiện tượng lũ quét, sạt lở đất. </w:t>
      </w:r>
    </w:p>
    <w:p w14:paraId="0EE80F7B" w14:textId="77777777" w:rsidR="00113183" w:rsidRPr="00D75093" w:rsidRDefault="00113183"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Thực hiện Chương trình cập nhật phân vùng rủi ro thiên tai, lập bản đồ cảnh báo thiên tai, đặc biệt là các thiên tai liên quan đến bão, nước dâng do bão, lũ, lũ quét, sạt lở đất, hạn hán, xâm nhập mặn (Quyết định số 705/QĐ-TTg ngày 07/6/2018) nhằm cung cấp các bản đồ phân vùng rủi ro thiên tai và bản đồ cảnh báo thiên tai cho các địa phương làm cơ sở đề xuất giải pháp phòng, chống thiên tai và ứng phó với rủi ro thiên tai cho các khu vực. </w:t>
      </w:r>
    </w:p>
    <w:p w14:paraId="5E46745F" w14:textId="77A68F03" w:rsidR="00FC6108" w:rsidRPr="00D75093" w:rsidRDefault="00113183"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Triển khai thực hiện Đề án “Cảnh báo sớm sạt lở đất, lũ quét khu vực miền núi trung du Việt Nam” (Quyết định số 1262/QĐ-TTg ngày 27/10/2023 của Thủ tướng Chính phủ), trong đó trọng tâm thực hiện điều tra khảo sát hiện tượng sạt lở đất, lũ quét; khoanh định chi tiết các khu vực có nguy cơ xảy ra sạt lở đất, lũ quét để cảnh báo và xây dựng hệ thống thông tin cảnh báo sớm, hệ thống bản đồ phân vùng rủi ro thiên tai sạt lở đất, lũ quét tổng thể, đồng bộ, tỷ lệ phù hợp; cung cấp, trao đổi thông tin cảnh báo với cộng đồng dân cư, tăng cường năng lực ứng phó sạt lở đất, lũ quét.</w:t>
      </w:r>
    </w:p>
    <w:p w14:paraId="6E46EFBF" w14:textId="50098CAB" w:rsidR="00765FF8" w:rsidRPr="00D75093" w:rsidRDefault="00765FF8"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VI</w:t>
      </w:r>
      <w:r w:rsidR="00EF2CD5">
        <w:rPr>
          <w:rFonts w:asciiTheme="majorHAnsi" w:hAnsiTheme="majorHAnsi" w:cstheme="majorHAnsi"/>
          <w:b/>
          <w:bCs/>
          <w:sz w:val="28"/>
          <w:szCs w:val="28"/>
          <w:lang w:val="en-US"/>
        </w:rPr>
        <w:t>I</w:t>
      </w:r>
      <w:r w:rsidRPr="00D75093">
        <w:rPr>
          <w:rFonts w:asciiTheme="majorHAnsi" w:hAnsiTheme="majorHAnsi" w:cstheme="majorHAnsi"/>
          <w:b/>
          <w:bCs/>
          <w:sz w:val="28"/>
          <w:szCs w:val="28"/>
          <w:lang w:val="en-US"/>
        </w:rPr>
        <w:t xml:space="preserve">I. BỘ </w:t>
      </w:r>
      <w:r w:rsidR="0005778B">
        <w:rPr>
          <w:rFonts w:asciiTheme="majorHAnsi" w:hAnsiTheme="majorHAnsi" w:cstheme="majorHAnsi"/>
          <w:b/>
          <w:bCs/>
          <w:sz w:val="28"/>
          <w:szCs w:val="28"/>
          <w:lang w:val="en-US"/>
        </w:rPr>
        <w:t>TƯ PHÁP</w:t>
      </w:r>
    </w:p>
    <w:p w14:paraId="32686E65" w14:textId="672B4DA4" w:rsidR="00765FF8" w:rsidRPr="00D75093" w:rsidRDefault="00765FF8"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1. Tại văn bản số 73/BTP-VP ngày 06/01/2025</w:t>
      </w:r>
    </w:p>
    <w:p w14:paraId="6B5FE3D8" w14:textId="77777777" w:rsidR="00765FF8" w:rsidRPr="00D75093" w:rsidRDefault="00765FF8"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4E513248" w14:textId="4A8B7FFF" w:rsidR="00113183" w:rsidRPr="00D75093" w:rsidRDefault="00C33F9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Hiện nay, tình trạng mua bán người, đặc biệt là phụ nữ, thanh niên và trẻ em, vẫn diễn biến phức tạp với những thủ đoạn ngày càng tinh vi và khó lường. Tuy nhiên, khung hình phạt đối với loại tội phạm này hiện tại chưa đủ mạnh để răn đe, ngăn chặn. Do đó, cử tri kiến nghị trình Quốc hội xem xét, sửa đổi các quy định pháp luật liên quan theo hướng tăng cường mức xử phạt hành chính, xử lý hình sự, nhằm nâng cao hiệu quả phòng ngừa và ngăn chặn tội phạm mua bán người, bảo vệ tốt hơn quyền và lợi ích của các đối tượng dễ bị tổn thương trong xã hội.</w:t>
      </w:r>
    </w:p>
    <w:p w14:paraId="0F118EA5" w14:textId="5ABBDEB9" w:rsidR="00C33F9E" w:rsidRPr="00D75093" w:rsidRDefault="00C33F9E"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7C237BA4" w14:textId="77777777" w:rsidR="00ED0AB9" w:rsidRPr="00D75093" w:rsidRDefault="00ED0AB9"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Hành vi mua bán người nói chung, trong đó có mua bán người dưới 16 tuổi là hành vi có tính nguy hiểm cho xã hội, do đó, hiện nay, pháp luật nước ta chi quy định chế tài xử lý hình sự - là chế tài nghiêm khắc nhất để xử lý đối với hành vi mua bán người. Theo đó, tại Điều 150 BLHS năm 2015 quy định tội mua bán người và Điều 151 BLHS năm 2015 quy định tội mua bán người dưới 16 tuổi. Về hình phạt áp dụng đối với tội mua bán người, BLHS năm 2015 quy định mức phạt tù tối thiểu là 05 năm và mức phạt tù tối đa là 20 năm, là mức cao nhất của hình phạt tù có thời hạn. So với quy định của BLHS năm 1999 (sửa đổi, bổ sung năm 2009) (sau đây gọi chung là BLHS năm 1999), BLHS năm 2015 đã tăng mức phạt tù tối thiểu đối với tội mua bán người, từ 02 năm (quy định tại khoản 1 Điều 119 BLHS năm 1999) lên 05 năm (tại khoản 1 Điều 150 BLHS năm 2015). </w:t>
      </w:r>
    </w:p>
    <w:p w14:paraId="784B4806" w14:textId="77777777" w:rsidR="00ED0AB9" w:rsidRPr="00D75093" w:rsidRDefault="00ED0AB9"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Ngoài ra, người phạm tội còn có thể bị áp dụng hình phạt bổ sung là phạt tiền từ 20 triệu đồng đến 100 triệu đồng, phạt quản chế, cấm cư trú từ 01 năm đến 05 năm hoặc tịch thu một phần hoặc toàn bộ tài sản. </w:t>
      </w:r>
    </w:p>
    <w:p w14:paraId="47809F72" w14:textId="77777777" w:rsidR="00ED0AB9" w:rsidRPr="00D75093" w:rsidRDefault="00ED0AB9"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Đối với tội mua bán người dưới 16 tuổi, BLHS quy định mức phạt tù tối thiểu là 07 năm và mức phạt tù tối đa là 20 năm (đối với hình phạt tù có thời hạn) hoặc tù chung thân. So với quy định của BLHS năm 1999, BLHS năm 2015 đã tăng mức hình phạt tối thiểu đối với tội mua bán người dưới 16 tuổi, từ 03 năm (quy định tại khoản 1 Điều 120 BLHS năm 1999) lên 07 năm (quy định tại khoản 1 Điều 151 BLHS năm 2015). Ngoài ra, người phạm tội còn có thể bị áp dụng hình phạt bổ sung gồm: phạt tiền từ 50 triệu đồng đến 200 triệu đồng, phạt quản chế, cấm cư trú, cấm đảm nhiệm chức vụ, cấm hành nghề hoặc làm công việc nhất định từ 01 năm đến 05 năm hoặc tịch thu một phần hoặc toàn bộ tài sản. </w:t>
      </w:r>
    </w:p>
    <w:p w14:paraId="2C71C656" w14:textId="77777777" w:rsidR="00ED0AB9" w:rsidRPr="00D75093" w:rsidRDefault="00ED0AB9"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Như vậy, về cơ bản, chế tài áp dụng đối với hành vi mua bán người, mua bán người dưới 16 tuổi là tương đối nghiêm khắc. Tuy nhiên, trong thời gian tới để quy định của BLHS ngày càng phù hợp với yêu cầu của thực tiễn đấu tranh phòng, chống tội phạm nói chung, trong đó có tội phạm mua bán người, Bộ Tư pháp sẽ tiếp tục nghiên cứu, đề xuất hoàn thiện quy định của BLHS về tội mua bán người và tội mua bán người dưới 16 tuổi trên cơ sở tổng kết thực tiễn thi hành quy định của BLHS. </w:t>
      </w:r>
    </w:p>
    <w:p w14:paraId="3E0B4A7B" w14:textId="23D296A1" w:rsidR="00C33F9E" w:rsidRPr="00D75093" w:rsidRDefault="00ED0AB9"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Để tăng cường hiệu quả công tác phòng, chống mua bán người, tại kỳ họp thứ 8, Quốc hội khóa XV cũng đã thông qua Luật Phòng, chống mua bán người (sửa đổi). Dự án Luật gồm 08 chương, 63 điều, đã sửa đổi, bổ sung các hành vi bị nghiêm cấm và những quy định nhằm bảo vệ tốt hơn quyền và lợi ích của nạn nhân bị mua bán.</w:t>
      </w:r>
    </w:p>
    <w:p w14:paraId="4B1D0782" w14:textId="77777777" w:rsidR="00ED0AB9" w:rsidRPr="00D75093" w:rsidRDefault="00ED0AB9"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29D12B75" w14:textId="15522050" w:rsidR="00ED0AB9" w:rsidRPr="00D75093" w:rsidRDefault="00FC2F34"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Một số điều khoản trong Luật Hộ tịch quy định thời gian giải quyết thủ tục tính theo “ngày làm việc”, một số điều khoản khác chỉ quy định là “ngày” không phân biệt rõ ngày làm việc hay ngày nghỉ. Quy định đã gây khó khăn trong việc hiểu và áp dụng thống nhất (Ví dụ: Nghị định số 123/2015/NĐ-CP ngày 15/11/2015 của Chính phủ và Thông tư 04/2020/TT- BTP ngày 28/5/2020 của Bộ Tư pháp cũng chưa đồng nhất), một số công dân gặp khó khăn khi cần thực hiện hoặc hoàn thành thủ tục hành chính do không rõ thời gian giải quyết thủ tục là theo ngày dương lịch (bao gồm cả ngày nghỉ) hay chỉ tính ngày làm việc, dẫn đến việc kéo dài hoặc chậm trễ trong giải quyết thủ tục, ảnh hưởng trực tiếp đến quyền lợi của công dân. Cử tri kiến nghị cần sửa đổi và bổ sung các quy định pháp luật hiện hành theo “ngày làm việc” nhằm thống nhất cách tính thời gian cho tất cả các điều khoản trong luật và văn bản hướng dẫn, giúp các cơ quan thực hiện dễ dàng áp dụng và công dân có thể nắm rõ quyền lợi của mình khi thực hiện các thủ tục hành chính.</w:t>
      </w:r>
    </w:p>
    <w:p w14:paraId="438F5C2E" w14:textId="2EDD28F6" w:rsidR="00FC2F34" w:rsidRPr="00D75093" w:rsidRDefault="00FC2F34"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3CF69CB2" w14:textId="77777777" w:rsidR="006541E2" w:rsidRPr="00D75093" w:rsidRDefault="00FC2F34"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Việc quy định “ngày” và “ngày làm việc” trong Luật Hộ tịch và các văn bản hướng dẫn thi hành hướng đến việc cải cách thủ tục hành chính trong lĩnh vực quản lý dân cư theo hướng đơn giản, công khai, minh bạch, rút ngắn thời gian giải quyết thủ tục hành chính và tạo thuận lợi cho người dân trong thực hiện thủ tục hành chính. Theo đó, đối với những thủ tục hành chính có thời hạn </w:t>
      </w:r>
      <w:r w:rsidR="006541E2" w:rsidRPr="00D75093">
        <w:rPr>
          <w:rFonts w:asciiTheme="majorHAnsi" w:hAnsiTheme="majorHAnsi" w:cstheme="majorHAnsi"/>
          <w:sz w:val="28"/>
          <w:szCs w:val="28"/>
          <w:lang w:val="en-US"/>
        </w:rPr>
        <w:t xml:space="preserve">giải quyết ngắn (dưới 07 ngày) được quy định là “ngày làm việc”; đối với những thủ tục có thời hạn giải quyết dài hơn (trên 07 ngày) được quy định là “ngày” (bao gồm cả ngày nghỉ, lễ, tết theo quy định) để đảm bảo thời gian giải quyết thủ tục hành chính không bị kéo dài. </w:t>
      </w:r>
    </w:p>
    <w:p w14:paraId="42DA5B35" w14:textId="5BE62B02" w:rsidR="00FC2F34" w:rsidRPr="00D75093" w:rsidRDefault="006541E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Tại Điều 5 Thông tư số 03/2022/TT-BTP ngày 10/2/2022 của Bộ trưởng Bộ Tư pháp hướng dẫn việc đánh giá tác động của thủ tục hành chính trong lập đề nghị xây dựng văn bản quy phạm pháp luật và soạn thảo dự án, dự thảo văn bản quy phạm pháp luật cũng quy định: “Khi quy định về thời hạn giải quyết thủ tục hành chính thì cần quy định thống nhất về thời gian là “ngày” hoặc “ngày làm việc”. Theo đó, “ngày” là đơn vị chỉ thời gian (kể ngày nghỉ, lễ, tết theo quy định), “ngày làm việc” là đơn vị chỉ thời gian làm việc của cơ quan giải quyết thủ tục hành chính (không kể ngày nghỉ, lễ, tết theo quy định). Đối với thủ tục hành chính có thời hạn giải quyết dưới 7 ngày thì quy định là “ngày làm việc”, đối với thủ tục hành chính có quy định </w:t>
      </w:r>
      <w:r w:rsidRPr="00D75093">
        <w:rPr>
          <w:rFonts w:asciiTheme="majorHAnsi" w:hAnsiTheme="majorHAnsi" w:cstheme="majorHAnsi"/>
          <w:sz w:val="28"/>
          <w:szCs w:val="28"/>
          <w:lang w:val="en-US"/>
        </w:rPr>
        <w:lastRenderedPageBreak/>
        <w:t>thời hạn giải quyết trên 7 ngày thì quy định là “ngày” để đảm bảo thống nhất trong quá trình quy định và thực hiện thủ tục hành chính”.</w:t>
      </w:r>
    </w:p>
    <w:p w14:paraId="4C910876" w14:textId="5661203F" w:rsidR="006541E2" w:rsidRPr="00D75093" w:rsidRDefault="00EF2CD5" w:rsidP="00D75093">
      <w:pPr>
        <w:spacing w:after="120" w:line="276" w:lineRule="auto"/>
        <w:ind w:firstLine="567"/>
        <w:jc w:val="both"/>
        <w:rPr>
          <w:rFonts w:asciiTheme="majorHAnsi" w:hAnsiTheme="majorHAnsi" w:cstheme="majorHAnsi"/>
          <w:b/>
          <w:bCs/>
          <w:sz w:val="28"/>
          <w:szCs w:val="28"/>
          <w:lang w:val="en-US"/>
        </w:rPr>
      </w:pPr>
      <w:r>
        <w:rPr>
          <w:rFonts w:asciiTheme="majorHAnsi" w:hAnsiTheme="majorHAnsi" w:cstheme="majorHAnsi"/>
          <w:b/>
          <w:bCs/>
          <w:sz w:val="28"/>
          <w:szCs w:val="28"/>
          <w:lang w:val="en-US"/>
        </w:rPr>
        <w:t>IX</w:t>
      </w:r>
      <w:r w:rsidR="006541E2" w:rsidRPr="00D75093">
        <w:rPr>
          <w:rFonts w:asciiTheme="majorHAnsi" w:hAnsiTheme="majorHAnsi" w:cstheme="majorHAnsi"/>
          <w:b/>
          <w:bCs/>
          <w:sz w:val="28"/>
          <w:szCs w:val="28"/>
          <w:lang w:val="en-US"/>
        </w:rPr>
        <w:t>. BỘ XÂY DỰNG</w:t>
      </w:r>
    </w:p>
    <w:p w14:paraId="72FE7A5F" w14:textId="680BA9AE" w:rsidR="006541E2" w:rsidRPr="00D75093" w:rsidRDefault="006541E2"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4178AB" w:rsidRPr="00D75093">
        <w:rPr>
          <w:rFonts w:asciiTheme="majorHAnsi" w:hAnsiTheme="majorHAnsi" w:cstheme="majorHAnsi"/>
          <w:b/>
          <w:bCs/>
          <w:sz w:val="28"/>
          <w:szCs w:val="28"/>
          <w:lang w:val="en-US"/>
        </w:rPr>
        <w:t xml:space="preserve">7051/BXD-QLN </w:t>
      </w:r>
      <w:r w:rsidRPr="00D75093">
        <w:rPr>
          <w:rFonts w:asciiTheme="majorHAnsi" w:hAnsiTheme="majorHAnsi" w:cstheme="majorHAnsi"/>
          <w:b/>
          <w:bCs/>
          <w:sz w:val="28"/>
          <w:szCs w:val="28"/>
          <w:lang w:val="en-US"/>
        </w:rPr>
        <w:t xml:space="preserve">ngày </w:t>
      </w:r>
      <w:r w:rsidR="004178AB" w:rsidRPr="00D75093">
        <w:rPr>
          <w:rFonts w:asciiTheme="majorHAnsi" w:hAnsiTheme="majorHAnsi" w:cstheme="majorHAnsi"/>
          <w:b/>
          <w:bCs/>
          <w:sz w:val="28"/>
          <w:szCs w:val="28"/>
          <w:lang w:val="en-US"/>
        </w:rPr>
        <w:t>24</w:t>
      </w:r>
      <w:r w:rsidRPr="00D75093">
        <w:rPr>
          <w:rFonts w:asciiTheme="majorHAnsi" w:hAnsiTheme="majorHAnsi" w:cstheme="majorHAnsi"/>
          <w:b/>
          <w:bCs/>
          <w:sz w:val="28"/>
          <w:szCs w:val="28"/>
          <w:lang w:val="en-US"/>
        </w:rPr>
        <w:t>/</w:t>
      </w:r>
      <w:r w:rsidR="004178AB" w:rsidRPr="00D75093">
        <w:rPr>
          <w:rFonts w:asciiTheme="majorHAnsi" w:hAnsiTheme="majorHAnsi" w:cstheme="majorHAnsi"/>
          <w:b/>
          <w:bCs/>
          <w:sz w:val="28"/>
          <w:szCs w:val="28"/>
          <w:lang w:val="en-US"/>
        </w:rPr>
        <w:t>12</w:t>
      </w:r>
      <w:r w:rsidRPr="00D75093">
        <w:rPr>
          <w:rFonts w:asciiTheme="majorHAnsi" w:hAnsiTheme="majorHAnsi" w:cstheme="majorHAnsi"/>
          <w:b/>
          <w:bCs/>
          <w:sz w:val="28"/>
          <w:szCs w:val="28"/>
          <w:lang w:val="en-US"/>
        </w:rPr>
        <w:t>/202</w:t>
      </w:r>
      <w:r w:rsidR="004178AB" w:rsidRPr="00D75093">
        <w:rPr>
          <w:rFonts w:asciiTheme="majorHAnsi" w:hAnsiTheme="majorHAnsi" w:cstheme="majorHAnsi"/>
          <w:b/>
          <w:bCs/>
          <w:sz w:val="28"/>
          <w:szCs w:val="28"/>
          <w:lang w:val="en-US"/>
        </w:rPr>
        <w:t>4</w:t>
      </w:r>
    </w:p>
    <w:p w14:paraId="27A970BF" w14:textId="77777777" w:rsidR="006541E2" w:rsidRPr="00D75093" w:rsidRDefault="006541E2"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1DFC9BC6" w14:textId="65E8C6E0" w:rsidR="006541E2" w:rsidRPr="00D75093" w:rsidRDefault="00E16CA3"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kiến nghị Chính phủ quan tâm chỉ đạo các cơ quan liên quan xem xét giữ nguyên mức lãi suất vay ưu đãi mua, sửa chữa và thuê mua nhà ở xã hội ở mức 4,8%/năm, thay vì điều chỉnh tăng lên 6,6%/năm theo Văn bản số 4524/NHCS-TDSV ngày 01/8/2024 của Ngân hàng Chính sách xã hội. Việc tăng lãi suất gây khó khăn cho các đối tượng thụ hưởng, đặc biệt là người có công với cách mạng, người có thu nhập thấp và người lao động đang cần có điều kiện thuận lợi hơn để ổn định chỗ ở và cải thiện cuộc sống</w:t>
      </w:r>
    </w:p>
    <w:p w14:paraId="3AC7F1B4" w14:textId="11EE93CA" w:rsidR="00E16CA3" w:rsidRPr="00D75093" w:rsidRDefault="00E16CA3"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51EC45C9" w14:textId="77777777" w:rsidR="00452892" w:rsidRPr="00D75093" w:rsidRDefault="0045289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1. Về lãi suất vay vốn ưu đãi để mua, thuê mua nhà ở xã hội, xây dựng hoặc cải tạo, sửa chữa nhà ở trước ngày Luật Nhà ở năm 2023 có hiệu lực thi hành: </w:t>
      </w:r>
    </w:p>
    <w:p w14:paraId="426BDED0" w14:textId="7B085D4A" w:rsidR="00E16CA3" w:rsidRPr="00D75093" w:rsidRDefault="0045289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Điểm đ khoản 10 Điều 1 Nghị định số 49/2021/NĐ-CP ngày 01/4/2021 của Chính phủ sửa đổi, bổ sung một số điều của Nghị định số 100/2015/NĐ-CP ngày 20/10/2015 của Chính phủ về phát triển và quản lý nhà ở xã hội quy định lãi suất vay vốn ưu đãi để mua, thuê mua nhà ở xã hội; xây dựng mới hoặc cải tạo, sửa chữa nhà để ở: “Lãi suất cho vay tại Ngân hàng Chính sách xã hội do Thủ tướng Chính phủ quyết định theo đề nghị của Hội đồng quản trị Ngân hàng Chính sách xã hội cho từng thời kỳ.</w:t>
      </w:r>
    </w:p>
    <w:p w14:paraId="2FAB1B5C" w14:textId="372CA24F" w:rsidR="00452892" w:rsidRPr="00D75093" w:rsidRDefault="0045289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Theo đó, tại thời điểm trước ngày 01/8/2024, mức lãi suất vốn ưu đãi (4,8%/năm) để mua, thuê mua nhà ở xã hội; xây dựng mới hoặc cải tạo, sửa chữa nhà để ở tại Ngân hàng Chính sách xã hội được thực hiện theo quy định tại các Quyết định của Thủ tướng Chính phủ: số 1013/QĐ-TTg ngày 06/6/2016; số 630/QĐ-TTg ngày 10/5/2017; số 370/QĐ-TTg ngày 03/4/2018; số 355/QĐ-TTg ngày 01/4/2019; số 1232/QĐ-TTg ngày 13/8/2020; số 532/QĐ-TTg ngày 01/4/2021 và số 486/QĐ-TTg ngày 10/5/2023.</w:t>
      </w:r>
    </w:p>
    <w:p w14:paraId="1BA54AB4" w14:textId="77777777" w:rsidR="004E524D" w:rsidRPr="00D75093" w:rsidRDefault="004E524D"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2. Về lãi suất vay vốn ưu đãi để mua, thuê mua nhà ở xã hội, xây dựng hoặc cải tạo, sửa chữa nhà ở kể từ ngày Luật Nhà ở năm 2023 có hiệu lực thi hành: </w:t>
      </w:r>
    </w:p>
    <w:p w14:paraId="2F2F9097" w14:textId="77777777" w:rsidR="004E524D" w:rsidRPr="00D75093" w:rsidRDefault="004E524D"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Ngày 27/11/2023, Quốc hội khóa XV đã thông qua Luật Nhà ở số 27/2023/QH15 (có hiệu lực thi hành kể từ ngày 01/8/2024). </w:t>
      </w:r>
    </w:p>
    <w:p w14:paraId="4ECAC958" w14:textId="77777777" w:rsidR="004E524D" w:rsidRPr="00D75093" w:rsidRDefault="004E524D"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Ngày 26/7/2024, Chính phủ đã ban hành Nghị định số 100/2024/NĐ-CP quy định chi tiết một số điều của Luật Nhà ở về phát triển và quản lý nhà ở xã hội, Nghị </w:t>
      </w:r>
      <w:r w:rsidRPr="00D75093">
        <w:rPr>
          <w:rFonts w:asciiTheme="majorHAnsi" w:hAnsiTheme="majorHAnsi" w:cstheme="majorHAnsi"/>
          <w:sz w:val="28"/>
          <w:szCs w:val="28"/>
          <w:lang w:val="en-US"/>
        </w:rPr>
        <w:lastRenderedPageBreak/>
        <w:t xml:space="preserve">định này có hiệu lực thi hành kể từ ngày 01/8/2024 và thay thế Nghị định số 100/2015/NĐ-CP ngày 20/10/2015 của Chính phủ và Nghị định số 49/2021/NĐ-CP ngày 01/4/2021 của Chính phủ. Theo đó, tại khoản 4 Điều 48 Nghị định số 100/2024/NĐ-CP ngày 26/7/2024 của Chính phủ quy định lãi suất vay vốn để mua, thuê mua nhà ở xã hội; xây dựng hoặc cải tạo, sửa chữa nhà ở tại Ngân hàng Chính sách xã hội: “Lãi suất cho vay bằng lãi suất cho vay đối với hộ nghèo do Thủ tướng Chính phủ quy định trong từng thời kỳ. Lãi suất nợ quá hạn bằng 130% lãi suất cho vay”. Hiện nay mức lãi suất cho vay được thực hiện theo quy định tại Quyết định số 750/QĐ-TTg ngày 01/6/2015 của Thủ tướng Chính phủ về điều chỉnh giảm lãi suất cho vay đối với một số chương trình tín dụng chính sách tại Ngân hàng Chính sách xã hội (6,6%/năm). </w:t>
      </w:r>
    </w:p>
    <w:p w14:paraId="549B22AA" w14:textId="77777777" w:rsidR="004E524D" w:rsidRPr="00D75093" w:rsidRDefault="004E524D"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Như vậy, mức lãi suất cho vay (6,6%/năm) hiện nay là ngang bằng với lãi suất cho vay đối với hộ nghèo, được xem là mức lãi suất hợp lý (nếu so sánh mức thu nhập thì những đối tượng đủ điều kiện mua nhà ở xã hội, cải tạo, xây dựng lại nhà ở của mình đều có thu nhập tốt hơn người nghèo). Đồng thời, việc sửa đổi, bổ sung quy định về mức lãi suất cho vay này nhằm đảm bảo tính đồng bộ trong thực hiện chính sách vay vốn ưu đãi giữa các đối tượng và giảm bớt áp lực đối với ngân sách nhà nước khi thực hiện cấp bù chênh lệch lãi suất cho Ngân hàng Chính sách xã hội. </w:t>
      </w:r>
    </w:p>
    <w:p w14:paraId="672C1125" w14:textId="5E8DAA99" w:rsidR="00452892" w:rsidRPr="00D75093" w:rsidRDefault="004E524D"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3. Bên cạnh đó, nhằm quan tâm, chăm lo, thực hiện tốt công tác đền ơn đáp nghĩa đối với người có công với cách mạng và thân nhân, ngày 22/11/2024, Thủ tướng Chính phủ đã ban hành Quyết định số 21/2024/QĐ-TTg về mức hỗ trợ xây dựng mới hoặc cải tạo, sửa chữa nhà ở đối với người có công với cách mạng, thân nhân liệt sĩ và tỷ lệ phân bổ vốn hỗ trợ từ ngân sách trung ương, tỷ lệ đối ứng vốn hỗ trợ từ ngân sách địa phương giai đoạn 2023-2025. Theo đó, ngân sách nhà nước hỗ trợ 60 triệu đồng/hộ đối với trường hợp xây dựng mới và 30 triệu đồng/hộ đối với trường hợp cải tạo, sửa chữa nhà ở.</w:t>
      </w:r>
    </w:p>
    <w:p w14:paraId="5189A003" w14:textId="6871C031" w:rsidR="004E524D" w:rsidRPr="00D75093" w:rsidRDefault="004E524D"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Ngoài ra, nhằm tạo điều kiện thuận lợi hơn để ổn định chỗ ở và cải thiện cuộc sống cho người có thu nhập thấp và người lao động, Luật Nhà ở năm 2023 (có hiệu lực thi hành từ ngày 01/8/2024) đã lược bỏ điều kiện về cư trú so với Luật Nhà ở năm 2014 để đơn giản các điều kiện được mua, thuê mua, thuê nhà ở xã hội. Đồng thời, ngoài chính sách nhà ở xã hội nói chung, Luật Nhà ở năm 2023 đã bổ sung 01 mục về phát triển nhà lưu trú công nhân trong khu công nghiệp. Theo đó, công nhân đang làm việc tại doanh nghiệp, hợp tác xã, liên hiệp hợp tác xã sản xuất trong khu công nghiệp được lựa chọn hưởng chính sách hỗ trợ về nhà ở xã hội hoặc thuê nhà lưu trú công nhân trong khu công nghiệp.</w:t>
      </w:r>
    </w:p>
    <w:p w14:paraId="4E0BA187" w14:textId="05856498" w:rsidR="00C2692C" w:rsidRPr="00D75093" w:rsidRDefault="00EF2CD5" w:rsidP="00D75093">
      <w:pPr>
        <w:spacing w:after="120" w:line="276" w:lineRule="auto"/>
        <w:ind w:firstLine="567"/>
        <w:jc w:val="both"/>
        <w:rPr>
          <w:rFonts w:asciiTheme="majorHAnsi" w:hAnsiTheme="majorHAnsi" w:cstheme="majorHAnsi"/>
          <w:b/>
          <w:bCs/>
          <w:sz w:val="28"/>
          <w:szCs w:val="28"/>
          <w:lang w:val="en-US"/>
        </w:rPr>
      </w:pPr>
      <w:r>
        <w:rPr>
          <w:rFonts w:asciiTheme="majorHAnsi" w:hAnsiTheme="majorHAnsi" w:cstheme="majorHAnsi"/>
          <w:b/>
          <w:bCs/>
          <w:sz w:val="28"/>
          <w:szCs w:val="28"/>
          <w:lang w:val="en-US"/>
        </w:rPr>
        <w:t>X</w:t>
      </w:r>
      <w:r w:rsidR="00C2692C" w:rsidRPr="00D75093">
        <w:rPr>
          <w:rFonts w:asciiTheme="majorHAnsi" w:hAnsiTheme="majorHAnsi" w:cstheme="majorHAnsi"/>
          <w:b/>
          <w:bCs/>
          <w:sz w:val="28"/>
          <w:szCs w:val="28"/>
          <w:lang w:val="en-US"/>
        </w:rPr>
        <w:t>. BỘ Y TẾ</w:t>
      </w:r>
    </w:p>
    <w:p w14:paraId="2F4087EB" w14:textId="7D5AE78D" w:rsidR="00C2692C" w:rsidRPr="00D75093" w:rsidRDefault="00C2692C"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C8525B" w:rsidRPr="00D75093">
        <w:rPr>
          <w:rFonts w:asciiTheme="majorHAnsi" w:hAnsiTheme="majorHAnsi" w:cstheme="majorHAnsi"/>
          <w:b/>
          <w:bCs/>
          <w:sz w:val="28"/>
          <w:szCs w:val="28"/>
          <w:lang w:val="en-US"/>
        </w:rPr>
        <w:t xml:space="preserve">106 /BYT-VPB1 </w:t>
      </w:r>
      <w:r w:rsidRPr="00D75093">
        <w:rPr>
          <w:rFonts w:asciiTheme="majorHAnsi" w:hAnsiTheme="majorHAnsi" w:cstheme="majorHAnsi"/>
          <w:b/>
          <w:bCs/>
          <w:sz w:val="28"/>
          <w:szCs w:val="28"/>
          <w:lang w:val="en-US"/>
        </w:rPr>
        <w:t>ngày 2</w:t>
      </w:r>
      <w:r w:rsidR="00C8525B" w:rsidRPr="00D75093">
        <w:rPr>
          <w:rFonts w:asciiTheme="majorHAnsi" w:hAnsiTheme="majorHAnsi" w:cstheme="majorHAnsi"/>
          <w:b/>
          <w:bCs/>
          <w:sz w:val="28"/>
          <w:szCs w:val="28"/>
          <w:lang w:val="en-US"/>
        </w:rPr>
        <w:t>5</w:t>
      </w:r>
      <w:r w:rsidRPr="00D75093">
        <w:rPr>
          <w:rFonts w:asciiTheme="majorHAnsi" w:hAnsiTheme="majorHAnsi" w:cstheme="majorHAnsi"/>
          <w:b/>
          <w:bCs/>
          <w:sz w:val="28"/>
          <w:szCs w:val="28"/>
          <w:lang w:val="en-US"/>
        </w:rPr>
        <w:t>/</w:t>
      </w:r>
      <w:r w:rsidR="00C8525B" w:rsidRPr="00D75093">
        <w:rPr>
          <w:rFonts w:asciiTheme="majorHAnsi" w:hAnsiTheme="majorHAnsi" w:cstheme="majorHAnsi"/>
          <w:b/>
          <w:bCs/>
          <w:sz w:val="28"/>
          <w:szCs w:val="28"/>
          <w:lang w:val="en-US"/>
        </w:rPr>
        <w:t>01</w:t>
      </w:r>
      <w:r w:rsidRPr="00D75093">
        <w:rPr>
          <w:rFonts w:asciiTheme="majorHAnsi" w:hAnsiTheme="majorHAnsi" w:cstheme="majorHAnsi"/>
          <w:b/>
          <w:bCs/>
          <w:sz w:val="28"/>
          <w:szCs w:val="28"/>
          <w:lang w:val="en-US"/>
        </w:rPr>
        <w:t>/202</w:t>
      </w:r>
      <w:r w:rsidR="00C8525B" w:rsidRPr="00D75093">
        <w:rPr>
          <w:rFonts w:asciiTheme="majorHAnsi" w:hAnsiTheme="majorHAnsi" w:cstheme="majorHAnsi"/>
          <w:b/>
          <w:bCs/>
          <w:sz w:val="28"/>
          <w:szCs w:val="28"/>
          <w:lang w:val="en-US"/>
        </w:rPr>
        <w:t>5</w:t>
      </w:r>
    </w:p>
    <w:p w14:paraId="59AB0DF9" w14:textId="77777777" w:rsidR="00C2692C" w:rsidRPr="00D75093" w:rsidRDefault="00C2692C"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lastRenderedPageBreak/>
        <w:t>Ý kiến:</w:t>
      </w:r>
    </w:p>
    <w:p w14:paraId="3123A076" w14:textId="27E22103" w:rsidR="004E524D" w:rsidRPr="00D75093" w:rsidRDefault="006C7EBB"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Tình trạng sử dụng thuốc lá điện tử trong thanh thiếu niên, đặc biệt là học sinh đang gia tăng nhanh chóng, gây ảnh hưởng tiêu cực đến lối sống, sức khỏe và tương lai của các em. Cử tri nghị Bộ Y tế và cơ quan chức năng triển khai các biện pháp mạnh mẽ nhằm ngăn chặn và xử phạt nghiêm khắc đối với các cơ sở và cá nhân bản thuốc lá điện tử cho trẻ vị thành niên. Đồng thời, cử tri cũng đề nghị nghiên cứu đánh giá toàn diện về tác động và hậu quả của việc sử dụng thuốc lá điện tử, từ đó tổ chức truyền thông hiệu quả trong cộng đồng. Nếu cần thiết, nên xem xét biện pháp quản lý chặt chẽ hoặc cấm sử dụng thuốc lá điện tử để bảo vệ sức khỏe cộng đồng, đặc biệt là thế hệ trẻ.</w:t>
      </w:r>
    </w:p>
    <w:p w14:paraId="46BD62DA" w14:textId="6159F73E" w:rsidR="006C7EBB" w:rsidRPr="00D75093" w:rsidRDefault="006C7EBB"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6FF9ECDA" w14:textId="77777777" w:rsidR="00CD2F1C" w:rsidRPr="00D75093" w:rsidRDefault="00CD2F1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Thời gian qua, Bộ Y tế đã nhận được nhiều văn bản từ các đơn vị, tổ chức: Tổ chức Y tế Thế giới, Liên minh kiểm soát thuốc lá Đông Nam Á, Nhịp cầu sức khoẻ Canada, Chiến dịch vì trẻ em không khói thuốc..., một số chuyên gia, nhà khoa học trong nước và quốc tế cung cấp các bằng chứng cho thấy tác hại của thuốc lá điện tử, thuốc lá nung nóng, trong đó đặc biệt khuyến nghị mạnh mẽ nên cấm hoàn toàn các sản phẩm này tại Việt Nam. </w:t>
      </w:r>
    </w:p>
    <w:p w14:paraId="13B4851A" w14:textId="77777777" w:rsidR="00CD2F1C" w:rsidRPr="00D75093" w:rsidRDefault="00CD2F1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Thực hiện Kết luận số 2513/KL-UBXH15 ngày 04/5/2024 của Uỷ ban Xã hội tại Phiên giải trình trách nhiệm quản lý nhà nước về phòng, chống tác hại của thuốc lá điện tử, thuốc lá nung nóng, trong đó giao Bộ Y tế: “Chủ trì phối hợp, nghiên cứu, đánh giá tác hại của thuốc lá điện tử, thuốc lá nung nóng để công bố thông tin chính thức về tác hại của các sản phẩm này”, Bộ Y tế đã hoàn thành “Báo cáo tổng hợp và phân tích các nghiên cứu, báo cáo của quốc tế và trong nước về tác hại của thuốc lá mới, qua đó đề xuất các biện pháp ngăn chặn thuốc lá mới”. Nhóm nghiên cứu thấy rằng việc thực hiện nghiên cứu tác hại của thuốc lá điện tử, thuốc lá nung nóng trên người tại Việt Nam là không khả thi, do không thể để trẻ em hoặc người lớn thử nghiệm các sản phẩm có tính chất gây hại và gây nghiện mà Tổ chức Y tế thế giới và nhiều chuyên gia y tế đã cảnh báo, sau đó đối chúng với nhóm chưa sử dụng, do vậy đã thực hiện nghiên cứu dựa trên các tài liệu, nghiên cứu sẵn có, kinh nghiệm của các quốc gia đã cho phép sử dụng các sản phẩm này. </w:t>
      </w:r>
    </w:p>
    <w:p w14:paraId="0F6303ED" w14:textId="77777777" w:rsidR="00CD2F1C" w:rsidRPr="00D75093" w:rsidRDefault="00CD2F1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Ngày 29/10/2014, Bộ Y tế đã tổ chức Hội thảo công bố tác hại của thuốc lá điện tử, thuốc lá nung nóng tới các Bộ, ngành, 63 Sở Y tế các tỉnh, thành phố và các cơ quan truyền thông. Đồng thời, Bộ Y tế đã thực hiện đánh giá kỹ lưỡng, đầy đủ, khách quan và khoa học về các tác hại của thuốc lá điện tử, thuốc lá nung nóng tới sức khỏe người sử dụng và tới môi trường xung quanh và đã hoàn thành “Báo cáo đánh giá tác động chính sách cấm sản xuất, kinh doanh, nhập khẩu, quảng cáo thuốc lá điện tử, thuốc lá nung nóng và các sản phẩm thuốc lá mới khác”. Kết quả nghiên </w:t>
      </w:r>
      <w:r w:rsidRPr="00D75093">
        <w:rPr>
          <w:rFonts w:asciiTheme="majorHAnsi" w:hAnsiTheme="majorHAnsi" w:cstheme="majorHAnsi"/>
          <w:sz w:val="28"/>
          <w:szCs w:val="28"/>
          <w:lang w:val="en-US"/>
        </w:rPr>
        <w:lastRenderedPageBreak/>
        <w:t xml:space="preserve">cứu chính từ hai Báo cáo cho thấy thuốc lá điện tử, thuốc lá nung nóng gây ra nhiều tác hại nghiêm trọng đối với sức khỏe, kinh tế, xã hội và môi trường. Cả hai sản phẩm này đều chứa các hóa chất độc hại, làm tăng nguy cơ mắc các bệnh về tim mạch, hô hấp, ung thư, và ảnh hưởng đến sức khỏe sinh sản; gây ra các vấn đề như ngộ độc, tổn thương phổi nghiêm trọng, gia tăng nguy cơ đột quỵ, suy tim và tử vong. Đáng lo ngại, thuốc lá điện tử, thuốc lá nung nóng đang góp phần gia tăng tình trạng nghiện nicotine, đặc biệt ở thanh thiếu niên, và có thể làm trầm trọng thêm các vấn đề xã hội. </w:t>
      </w:r>
    </w:p>
    <w:p w14:paraId="5F9B6308" w14:textId="649A4787" w:rsidR="006C7EBB" w:rsidRPr="00D75093" w:rsidRDefault="00CD2F1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Ngày 30/11/2024, tại Kỳ họp thứ 8, Quốc hội khóa XV, Quốc hội đã biểu quyết thông qua Nghị quyết về hoạt động chất vấn, trong đó cấm sản xuất, kinh doanh, nhập khẩu, chứa chấp, vận chuyển, sử dụng thuốc lá điện tử, thuốc lá nung nóng, các loại khí, chất gây nghiện, gây tác hại cho sức khỏe con người từ năm 2025, bảo đảm sức khỏe cộng đồng, trật tự, an toàn xã hội; giao Chính phủ tổ chức thực hiện cụ thể. Về lâu dài, Bộ Y tế sẽ sửa đổi, bổ sung Luật Phòng, chống tác hại của thuốc lá để đưa nội dung này vào Luật bảo đảm tính ổn định trong triển khai thực hiện.</w:t>
      </w:r>
    </w:p>
    <w:p w14:paraId="652E54AB" w14:textId="77777777" w:rsidR="00CD2F1C" w:rsidRPr="00D75093" w:rsidRDefault="00CD2F1C"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7E665830" w14:textId="042334ED" w:rsidR="00CD2F1C" w:rsidRPr="00D75093" w:rsidRDefault="00ED6A7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kiến nghị ban hành văn bản hướng dẫn mới về chức năng, nhiệm vụ, quyền hạn và cơ cấu tổ chức của Trung tâm y tế cấp huyện, thay thế Thông tư số 07/2021/TT-BYT ngày 27/5/2021 của Bộ Y tế. Hiện nay, các địa phương đang thực hiện việc chuyển giao các trung tâm y tế cấp huyện từ Sở Y tế về trực thuộc Ủy ban nhân dân cấp huyện, do đó cần có hướng dẫn cụ thể để đảm bảo sự thống nhất trong tổ chức, quản lý và triển khai hoạt động của tuyến y tế cơ sở, đảm bảo sự liên tục và hiệu quả trong công tác khám, chữa bệnh, phục vụ tốt hơn nhu cầu của Nhân dân.</w:t>
      </w:r>
    </w:p>
    <w:p w14:paraId="2ACA9FBE" w14:textId="66F8AD93" w:rsidR="00ED6A76" w:rsidRPr="00D75093" w:rsidRDefault="00ED6A76"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2BB5A4F1" w14:textId="1CEA542F" w:rsidR="00ED6A76" w:rsidRPr="00D75093" w:rsidRDefault="00ED6A7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Ngày 15/11/2024, Bộ Y tế đã ban hành Thông tư số 32/2024/TT-BYT ngày 15/11/2024 của Bộ Y tế hướng dẫn chức năng, nhiệm vụ, quyền hạn và cơ cấu tổ chức của Trung tâm Y tế huyện, quận, thị xã, thành phố thuộc tỉnh, thành phố trực thuộc trung ương (thay thế Thông tư số 07/2021/TT-BYT ngày 27/5/2021 của Bộ Y tế).</w:t>
      </w:r>
    </w:p>
    <w:p w14:paraId="195F8316" w14:textId="77777777" w:rsidR="00ED6A76" w:rsidRPr="00D75093" w:rsidRDefault="00ED6A76"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4416B821" w14:textId="0A9FBF1D" w:rsidR="00ED6A76" w:rsidRPr="00D75093" w:rsidRDefault="00703CD9"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kiến nghị Bộ Y tế xem xét bổ sung và mở rộng các dịch vụ y té, danh mục thuốc điều trị cho đối tượng tham gia bảo hiểm y tế, đặc biệt đối với các bệnh hiểm nghèo và các bệnh có chi phí điều trị cao, tạo điều kiện tốt hơn cho người bệnh được tiếp cận dịch vụ khám và chữa bệnh toàn diện, đảm bảo quyền lợi của người tham gia bảo hiểm y tế, giúp giảm bớt gánh nặng tài chính và nâng cao chất lượng chăm sóc sức khỏe.</w:t>
      </w:r>
    </w:p>
    <w:p w14:paraId="2A4A7EA8" w14:textId="7A77235B" w:rsidR="00703CD9" w:rsidRPr="00D75093" w:rsidRDefault="00703CD9"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lastRenderedPageBreak/>
        <w:t>Trả lời:</w:t>
      </w:r>
    </w:p>
    <w:p w14:paraId="20C7D48E" w14:textId="4581F321" w:rsidR="00703CD9" w:rsidRPr="00D75093" w:rsidRDefault="0084532D"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Ngày 01/01/2025, Bộ Y tế đã ban hành Thông tư số 01/2025/TT-BYT quy định chi tiết và hướng dẫn thi hành một số điều của luật bảo hiểm y tế, trong đó có (1) danh mục 62 bệnh hiếm, bệnh hiểm nghèo không cần giấy chuyển viện, người bệnh vẫn được hưởng 100% mức hưởng bảo hiểm y tế; (2) quy định đăng ký khám bệnh, chữa bệnh bảo hiểm y tế ban đầu, quy định chuyển người bệnh về cơ sở khám bệnh, chữa bệnh bảo hiểm y tế ban đầu.</w:t>
      </w:r>
    </w:p>
    <w:p w14:paraId="2B6D58A6" w14:textId="3D5D2156" w:rsidR="0084532D" w:rsidRPr="00D75093" w:rsidRDefault="0084532D"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511F29E4" w14:textId="35E4AD16" w:rsidR="0084532D" w:rsidRPr="00D75093" w:rsidRDefault="0084532D"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Theo Công văn số 1279/BYT-VPB1 ngày 19/3/2024 của Bộ Y tế về việc trả lời kiến nghị cử tri tỉnh Bình Định sau Kỳ họp thứ 6, Quốc hội khóa XV, Bộ Y tế thông tin sẽ tiếp tục nghiên cứu để có những hướng dẫn liên quan đến việc quản lý điều trị ngoại trú cho bệnh nhân tâm thần cũng như các đối tượng người bệnh mạn tính khác khi đã được chỉ định, điều trị ổn định ở bệnh viện tuyến trên thì sẽ tiếp tục được theo dõi điều trị tại tuyến cơ sở nhằm tạo điều kiện thuận lợi cho người bệnh. Tuy nhiên cho đến nay, ngành y tế địa phương vẫn chưa nhận được những hướng dẫn nêu trên, nhất là hướng dẫn thực hiện điều trị ngoại trú cho bệnh nhân tâm thần, đây là khó khăn đã và đang ảnh hưởng rất lớn đến người bệnh, người nhà người bệnh, tình hình an ninh trật tự và an sinh xã hội trên địa bàn tỉnh. Cử tri kiến nghị Bộ Y tế sớm có hướng dẫn thực hiện việc quản lý điều trị ngoại trú cho bệnh nhân tâm thần, người bệnh mạn tính khác tại tuyến cơ sở khi đã được chỉ định, điều trị ổn định ở bệnh viện tuyến trên.</w:t>
      </w:r>
    </w:p>
    <w:p w14:paraId="445B4E28" w14:textId="6EBD4B08" w:rsidR="0084532D" w:rsidRPr="00D75093" w:rsidRDefault="0084532D"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31324049" w14:textId="451A22F4" w:rsidR="0084532D" w:rsidRPr="00D75093" w:rsidRDefault="00BE000B"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Ngày 16/11/2024, Bộ Y tế đã ban hành Thông tư số 37/2024/TT-BYT quy định nguyên tắc, tiêu chí xây dựng, cập nhật, ghi thông tin, cấu trúc danh mục và hướng dẫn thanh toán đối với thuốc hóa dược, sinh phẩm, thuốc phóng xạ và chất đánh dấu thuộc phạm vi được hưởng của người tham gia bảo hiểm y tế. Căn cứ vào quy định tại Thông tư số 37/2024/TT-BYT, Bộ Y tế đang khẩn trương thực hiện rà soát, sửa đổi, cập nhật Thông tư ban hành danh mục thuốc để bổ sung vào danh mục các thuốc mới, có hiệu quả điều trị cao và đưa ra khỏi danh mục các thuốc không còn phù hợp. Tuy nhiên, việc bổ sung danh mục thuốc, thiết bị y tế, dịch vụ kỹ thuật y tế vào phạm vi được hưởng của người tham gia bảo hiểm y tế cần được xem xét cẩn thận để đảm bảo khả năng chi trả của Quỹ Bảo hiểm y tế.</w:t>
      </w:r>
    </w:p>
    <w:p w14:paraId="3DE8E349" w14:textId="34290FA9" w:rsidR="00BE000B" w:rsidRPr="00D75093" w:rsidRDefault="00BE000B"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1462B878" w14:textId="6B0397DE" w:rsidR="00BE000B" w:rsidRPr="00D75093" w:rsidRDefault="00BE000B"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kiến nghị: Để góp phần nâng cao hiệu quả phòng bệnh, cần có quy định cụ thể cơ chế hỗ trợ khám sàng lọc định kỳ cho những người có thẻ BHYT, nhằm phát hiện sớm các bệnh lý tiềm ẩn và phòng ngừa bệnh tật, tránh gánh nặng chi phí điều trị cho người bệnh khi bệnh đã chuyển sang giai đoạn nghiêm trọng.</w:t>
      </w:r>
    </w:p>
    <w:p w14:paraId="7EBB2789" w14:textId="669BB021" w:rsidR="00BE000B" w:rsidRPr="00D75093" w:rsidRDefault="00BE000B"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lastRenderedPageBreak/>
        <w:t>Trả lời:</w:t>
      </w:r>
    </w:p>
    <w:p w14:paraId="761ED65C" w14:textId="77777777" w:rsidR="001A6B63" w:rsidRPr="00D75093" w:rsidRDefault="001A6B63"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Hiện nay, theo quy định của Luật Bảo hiểm y tế, Quỹ Bảo hiểm y tế chỉ thanh toán cho các trường hợp khám bệnh, chữa bệnh tại các cơ sở y tế, chưa bao gồm danh mục các dịch vụ kỹ thuật khám sàng lọc dự phòng. </w:t>
      </w:r>
    </w:p>
    <w:p w14:paraId="6B730651" w14:textId="444E19A0" w:rsidR="00BE000B" w:rsidRPr="00D75093" w:rsidRDefault="001A6B63"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Bộ Y tế sẽ nghiên cứu và xem xét việc đưa các dịch vụ kỹ thuật khám sàng lọc dự phòng vào danh mục được Bảo hiểm y tế thanh toán, nhằm góp phần cải thiện hệ thống chăm sóc sức khỏe tại Việt Nam, đặc biệt đối với các nhóm đối tượng yếu thế như phụ nữ, trẻ em và người cao tuổi. Việc người tham gia Bảo hiểm y tế được khám sàng lọc và phát hiện sớm bệnh tật sẽ nâng cao hiệu quả điều trị, giảm nguy cơ xảy ra các biến chứng nghiêm trọng, cải thiện chất lượng cuộc sống và tiết kiệm chi phí, thông qua việc giảm thiểu các trường hợp phải điều trị các bệnh lý phức tạp với chi phí cao hơn. Bộ Y tế sẽ tiếp thu ý kiến và đưa nội dung này vào quá trình xem xét sửa đổi toàn diện Luật Bảo hiểm y tế với mục tiêu mở rộng quyền lợi của người tham gia bảo hiểm và nâng cao chất lượng hệ thống y tế của Việt Nam. Việc xem xét xây dựng danh mục các dịch vụ khám sàng lọc dự phòng được bảo hiểm thanh toán cần bảo đảm lựa chọn các dịch vụ hiệu quả về chi phí, khả thi và phù hợp với khả năng cân đối thu, chi của Quỹ Bảo hiểm y tế. Vì vậy, Bộ Y tế cũng đề xuất nghiên cứu mở rộng quyền lợi của người tham gia bảo hiểm y tế về khám sàng lọc dự phòng sẽ tiến hành song song với nghiên cứu, xem xét để tăng mức đóng bảo hiểm y tế hoặc huy động các nguồn hỗ trợ khác để đảm bảo việc chi trả cho các dịch vụ sàng lọc dự phòng này.</w:t>
      </w:r>
    </w:p>
    <w:p w14:paraId="6F57396D" w14:textId="6EEBAFD7" w:rsidR="000E25E4" w:rsidRPr="00D75093" w:rsidRDefault="00EF2CD5" w:rsidP="00D75093">
      <w:pPr>
        <w:spacing w:after="120" w:line="276" w:lineRule="auto"/>
        <w:ind w:firstLine="567"/>
        <w:jc w:val="both"/>
        <w:rPr>
          <w:rFonts w:asciiTheme="majorHAnsi" w:hAnsiTheme="majorHAnsi" w:cstheme="majorHAnsi"/>
          <w:b/>
          <w:bCs/>
          <w:sz w:val="28"/>
          <w:szCs w:val="28"/>
          <w:lang w:val="en-US"/>
        </w:rPr>
      </w:pPr>
      <w:r>
        <w:rPr>
          <w:rFonts w:asciiTheme="majorHAnsi" w:hAnsiTheme="majorHAnsi" w:cstheme="majorHAnsi"/>
          <w:b/>
          <w:bCs/>
          <w:sz w:val="28"/>
          <w:szCs w:val="28"/>
          <w:lang w:val="en-US"/>
        </w:rPr>
        <w:t>B</w:t>
      </w:r>
      <w:r w:rsidR="000E25E4" w:rsidRPr="00D75093">
        <w:rPr>
          <w:rFonts w:asciiTheme="majorHAnsi" w:hAnsiTheme="majorHAnsi" w:cstheme="majorHAnsi"/>
          <w:b/>
          <w:bCs/>
          <w:sz w:val="28"/>
          <w:szCs w:val="28"/>
          <w:lang w:val="en-US"/>
        </w:rPr>
        <w:t>. SAU KỲ HỌP THỨ 8, QUỐC HỘI KHÓA XV</w:t>
      </w:r>
    </w:p>
    <w:p w14:paraId="004303C3" w14:textId="6143676A" w:rsidR="000E25E4" w:rsidRPr="00D75093" w:rsidRDefault="000E25E4"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I. BỘ </w:t>
      </w:r>
      <w:r w:rsidR="00416F9E" w:rsidRPr="00D75093">
        <w:rPr>
          <w:rFonts w:asciiTheme="majorHAnsi" w:hAnsiTheme="majorHAnsi" w:cstheme="majorHAnsi"/>
          <w:b/>
          <w:bCs/>
          <w:sz w:val="28"/>
          <w:szCs w:val="28"/>
          <w:lang w:val="en-US"/>
        </w:rPr>
        <w:t>DÂN TỘC VÀ TÔN GIÁO</w:t>
      </w:r>
    </w:p>
    <w:p w14:paraId="25F3F861" w14:textId="7AB011DB" w:rsidR="000E25E4" w:rsidRPr="00D75093" w:rsidRDefault="000E25E4"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7F6A58" w:rsidRPr="00D75093">
        <w:rPr>
          <w:rFonts w:asciiTheme="majorHAnsi" w:hAnsiTheme="majorHAnsi" w:cstheme="majorHAnsi"/>
          <w:b/>
          <w:bCs/>
          <w:sz w:val="28"/>
          <w:szCs w:val="28"/>
          <w:lang w:val="en-US"/>
        </w:rPr>
        <w:t xml:space="preserve">133/BDTTG-CS </w:t>
      </w:r>
      <w:r w:rsidRPr="00D75093">
        <w:rPr>
          <w:rFonts w:asciiTheme="majorHAnsi" w:hAnsiTheme="majorHAnsi" w:cstheme="majorHAnsi"/>
          <w:b/>
          <w:bCs/>
          <w:sz w:val="28"/>
          <w:szCs w:val="28"/>
          <w:lang w:val="en-US"/>
        </w:rPr>
        <w:t>ngày 2</w:t>
      </w:r>
      <w:r w:rsidR="007F6A58" w:rsidRPr="00D75093">
        <w:rPr>
          <w:rFonts w:asciiTheme="majorHAnsi" w:hAnsiTheme="majorHAnsi" w:cstheme="majorHAnsi"/>
          <w:b/>
          <w:bCs/>
          <w:sz w:val="28"/>
          <w:szCs w:val="28"/>
          <w:lang w:val="en-US"/>
        </w:rPr>
        <w:t>6</w:t>
      </w:r>
      <w:r w:rsidRPr="00D75093">
        <w:rPr>
          <w:rFonts w:asciiTheme="majorHAnsi" w:hAnsiTheme="majorHAnsi" w:cstheme="majorHAnsi"/>
          <w:b/>
          <w:bCs/>
          <w:sz w:val="28"/>
          <w:szCs w:val="28"/>
          <w:lang w:val="en-US"/>
        </w:rPr>
        <w:t>/</w:t>
      </w:r>
      <w:r w:rsidR="007F6A58" w:rsidRPr="00D75093">
        <w:rPr>
          <w:rFonts w:asciiTheme="majorHAnsi" w:hAnsiTheme="majorHAnsi" w:cstheme="majorHAnsi"/>
          <w:b/>
          <w:bCs/>
          <w:sz w:val="28"/>
          <w:szCs w:val="28"/>
          <w:lang w:val="en-US"/>
        </w:rPr>
        <w:t>3</w:t>
      </w:r>
      <w:r w:rsidRPr="00D75093">
        <w:rPr>
          <w:rFonts w:asciiTheme="majorHAnsi" w:hAnsiTheme="majorHAnsi" w:cstheme="majorHAnsi"/>
          <w:b/>
          <w:bCs/>
          <w:sz w:val="28"/>
          <w:szCs w:val="28"/>
          <w:lang w:val="en-US"/>
        </w:rPr>
        <w:t>/202</w:t>
      </w:r>
      <w:r w:rsidR="00185571" w:rsidRPr="00D75093">
        <w:rPr>
          <w:rFonts w:asciiTheme="majorHAnsi" w:hAnsiTheme="majorHAnsi" w:cstheme="majorHAnsi"/>
          <w:b/>
          <w:bCs/>
          <w:sz w:val="28"/>
          <w:szCs w:val="28"/>
          <w:lang w:val="en-US"/>
        </w:rPr>
        <w:t>5</w:t>
      </w:r>
    </w:p>
    <w:p w14:paraId="1B8C5EFC" w14:textId="77777777" w:rsidR="000E25E4" w:rsidRPr="00D75093" w:rsidRDefault="000E25E4"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617428D6" w14:textId="34EEB57C" w:rsidR="001A6B63" w:rsidRPr="00D75093" w:rsidRDefault="0018557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Đối với các Chương trình mục tiêu quốc gia giai đoạn 2021 - 2025, cử tri đề nghị Ủy ban Dân tộc sớm ban hành văn bản hướng dẫn cụ thể và công nhận các thôn, xã thuộc vùng đồng bào dân tộc thiểu số (DTTS) và miền núi, bao gồm cả các thôn, xã không thuộc địa bàn đặc biệt khó khăn nhưng đáp ứng đủ tiêu chí 15% hộ đồng bào DTTS sinh sống theo Quyết định số 33/2020/QĐ- TTg của Thủ tướng Chính phủ nhằm tạo cơ sở pháp lý và điều kiện thuận lợi để các địa phương triển khai thực hiện chương trình hiệu quả (Ví dụ, thôn M6, xã Bình Tân, huyện Tây Sơn, tỉnh Bình Định là một trong những thôn có đủ tiêu chí nhưng chưa được công nhận). Ngoài ra, đề nghị Ủy ban Dân tộc phối hợp với Bộ Nông nghiệp và Phát triển nông thôn rà soát, tổng hợp và tham mưu bổ sung các thôn đặc biệt khó khăn, không thuộc các xã khu vực II, III, vào danh sách được thụ hưởng chính sách phát triển kinh tế nông, lâm nghiệp bền vững gắn với bảo vệ rừng và nâng cao thu nhập cho người dân trong </w:t>
      </w:r>
      <w:r w:rsidRPr="00D75093">
        <w:rPr>
          <w:rFonts w:asciiTheme="majorHAnsi" w:hAnsiTheme="majorHAnsi" w:cstheme="majorHAnsi"/>
          <w:sz w:val="28"/>
          <w:szCs w:val="28"/>
          <w:lang w:val="en-US"/>
        </w:rPr>
        <w:lastRenderedPageBreak/>
        <w:t>Tiểu dự án 1 của Dự án 3 thuộc Chương trình mục tiêu quốc gia phát triển kinh tế - xã hội vùng đồng bào DTTS và miền núi để góp phần tăng cường hỗ trợ phát triển kinh tế - xã hội cho vùng đồng bào DTTS, nâng cao đời sống và tạo động lực phát triển bền vững cho các thôn, xã khó khăn.</w:t>
      </w:r>
    </w:p>
    <w:p w14:paraId="472A811F" w14:textId="219819ED" w:rsidR="00185571" w:rsidRPr="00D75093" w:rsidRDefault="00185571"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5F660E42" w14:textId="77777777" w:rsidR="00BE010A" w:rsidRPr="00D75093" w:rsidRDefault="00BE010A"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Trên cơ sở đề xuất của các địa phương, ngày 30/7/2024, Bộ trưởng, Chủ nhiệm Uỷ ban Dân tộc đã ban hành Quyết định số 497/QĐ-UBDT về Phê duyệt điều chỉnh, bổ sung và hiệu chỉnh tên huyện, xã, thôn đặc biệt khó khăn, thôn thuộc vùng dân tộc thiểu số và miền núi giai đoạn 2021 - 2025. Theo đó, các thôn đủ điều kiện đã được công nhận thôn thuộc vùng đồng bào dân tộc thiểu số và miền núi (trong đó có thôn M6, xã Bình Tân, huyện Tây Sơn, tỉnh Bình Định). Việc thụ hưởng chính sách đối với thôn thuộc vùng đồng bào dân tộc thiểu số và miền núi được quy định theo từng chính sách cụ thể và đã được phân cấp cho địa phương, đề nghị địa phương nghiên cứu triển khai thực hiện theo đúng quy định hiện hành. </w:t>
      </w:r>
    </w:p>
    <w:p w14:paraId="776AB138" w14:textId="693DEECA" w:rsidR="00185571" w:rsidRPr="00D75093" w:rsidRDefault="00BE010A"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Tiểu dự 1 Dự án 3 của Chương trình do Bộ Nông nghiệp và Phát triển nông thôn (nay là Bộ Nông nghiệp và Môi trường) chủ trì và không đề xuất điều chỉnh nội dung này trong sửa đổi, bổ sung Quyết định số 1719/QĐ-TTg ngày 14/10/2021 của Thủ tướng Chính phủ. Đối với các địa bàn không thuộc đối tượng của Chương trình, đề nghị địa phương thực hiện theo Nghị định số 58/2024/NĐ- CP ngày 24/5/2024 của Chính phủ; Thông tư số 22/2024/TT-BNNPTNT ngày 11/12/2024 của Bộ Nông nghiệp và Phát triển nông thôn (trong đó có quy định cụ thể đối tượng thực hiện Tiểu dự án 1, Dự án 3 thuộc Chương trình mục tiêu quốc gia phát triển kinh tế - xã hội vùng đồng bào dân tộc thiểu số và miền núi).</w:t>
      </w:r>
    </w:p>
    <w:p w14:paraId="025E98B8" w14:textId="7B020CB0" w:rsidR="00BE010A" w:rsidRPr="00D75093" w:rsidRDefault="00BE010A"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I</w:t>
      </w:r>
      <w:r w:rsidR="00F1183E" w:rsidRPr="00D75093">
        <w:rPr>
          <w:rFonts w:asciiTheme="majorHAnsi" w:hAnsiTheme="majorHAnsi" w:cstheme="majorHAnsi"/>
          <w:b/>
          <w:bCs/>
          <w:sz w:val="28"/>
          <w:szCs w:val="28"/>
          <w:lang w:val="en-US"/>
        </w:rPr>
        <w:t>I</w:t>
      </w:r>
      <w:r w:rsidRPr="00D75093">
        <w:rPr>
          <w:rFonts w:asciiTheme="majorHAnsi" w:hAnsiTheme="majorHAnsi" w:cstheme="majorHAnsi"/>
          <w:b/>
          <w:bCs/>
          <w:sz w:val="28"/>
          <w:szCs w:val="28"/>
          <w:lang w:val="en-US"/>
        </w:rPr>
        <w:t xml:space="preserve">. BỘ </w:t>
      </w:r>
      <w:r w:rsidR="00F1183E" w:rsidRPr="00D75093">
        <w:rPr>
          <w:rFonts w:asciiTheme="majorHAnsi" w:hAnsiTheme="majorHAnsi" w:cstheme="majorHAnsi"/>
          <w:b/>
          <w:bCs/>
          <w:sz w:val="28"/>
          <w:szCs w:val="28"/>
          <w:lang w:val="en-US"/>
        </w:rPr>
        <w:t>GIAO THÔNG VẬN TẢI</w:t>
      </w:r>
    </w:p>
    <w:p w14:paraId="0215878A" w14:textId="32D6266F" w:rsidR="00BE010A" w:rsidRPr="00D75093" w:rsidRDefault="00BE010A"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F1183E" w:rsidRPr="00D75093">
        <w:rPr>
          <w:rFonts w:asciiTheme="majorHAnsi" w:hAnsiTheme="majorHAnsi" w:cstheme="majorHAnsi"/>
          <w:b/>
          <w:bCs/>
          <w:sz w:val="28"/>
          <w:szCs w:val="28"/>
          <w:lang w:val="en-US"/>
        </w:rPr>
        <w:t xml:space="preserve">1973/BGTVT-CQLXD </w:t>
      </w:r>
      <w:r w:rsidRPr="00D75093">
        <w:rPr>
          <w:rFonts w:asciiTheme="majorHAnsi" w:hAnsiTheme="majorHAnsi" w:cstheme="majorHAnsi"/>
          <w:b/>
          <w:bCs/>
          <w:sz w:val="28"/>
          <w:szCs w:val="28"/>
          <w:lang w:val="en-US"/>
        </w:rPr>
        <w:t>ngày 2</w:t>
      </w:r>
      <w:r w:rsidR="00AA7813" w:rsidRPr="00D75093">
        <w:rPr>
          <w:rFonts w:asciiTheme="majorHAnsi" w:hAnsiTheme="majorHAnsi" w:cstheme="majorHAnsi"/>
          <w:b/>
          <w:bCs/>
          <w:sz w:val="28"/>
          <w:szCs w:val="28"/>
          <w:lang w:val="en-US"/>
        </w:rPr>
        <w:t>6</w:t>
      </w:r>
      <w:r w:rsidRPr="00D75093">
        <w:rPr>
          <w:rFonts w:asciiTheme="majorHAnsi" w:hAnsiTheme="majorHAnsi" w:cstheme="majorHAnsi"/>
          <w:b/>
          <w:bCs/>
          <w:sz w:val="28"/>
          <w:szCs w:val="28"/>
          <w:lang w:val="en-US"/>
        </w:rPr>
        <w:t>/</w:t>
      </w:r>
      <w:r w:rsidR="00AA7813" w:rsidRPr="00D75093">
        <w:rPr>
          <w:rFonts w:asciiTheme="majorHAnsi" w:hAnsiTheme="majorHAnsi" w:cstheme="majorHAnsi"/>
          <w:b/>
          <w:bCs/>
          <w:sz w:val="28"/>
          <w:szCs w:val="28"/>
          <w:lang w:val="en-US"/>
        </w:rPr>
        <w:t>02</w:t>
      </w:r>
      <w:r w:rsidRPr="00D75093">
        <w:rPr>
          <w:rFonts w:asciiTheme="majorHAnsi" w:hAnsiTheme="majorHAnsi" w:cstheme="majorHAnsi"/>
          <w:b/>
          <w:bCs/>
          <w:sz w:val="28"/>
          <w:szCs w:val="28"/>
          <w:lang w:val="en-US"/>
        </w:rPr>
        <w:t>/2025</w:t>
      </w:r>
    </w:p>
    <w:p w14:paraId="0EFD718F" w14:textId="77777777" w:rsidR="00BE010A" w:rsidRPr="00D75093" w:rsidRDefault="00BE010A"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5BB9BF42" w14:textId="0955C162" w:rsidR="00BE010A" w:rsidRPr="00D75093" w:rsidRDefault="00AA7813"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Trong quá trình thi công cao tốc Bắc - Nam qua địa bàn tỉnh Bình Định, việc thi công gây ảnh hưởng đến hạ tầng kỹ thuật, đường giao thông và vật kiến trúc của tổ chức, cá nhân, nhiều nơi chưa được hoàn trả nguyên trạng, gây bất tiện cho người dân. Cử tri kiến nghị Bộ Giao thông vận tải kiểm tra, đánh giá hiện trạng các tuyến đường và công trình bị ảnh hưởng, chỉ đạo duy tu, bảo dưỡng, sửa chữa, đồng thời đảm bảo hoàn trả nguyên trạng hạ tầng sau khi dự án hoàn thành. Đối với thiệt hại do vận chuyển vật liệu và tác động đến tài sản, cần kiểm tra mức độ ảnh hưởng, đánh giá thiệt hại và có biện pháp đền bù, hỗ trợ kịp thời để bảo vệ quyền lợi của người dân.</w:t>
      </w:r>
    </w:p>
    <w:p w14:paraId="1EC43BA0" w14:textId="1AD24649" w:rsidR="00AA7813" w:rsidRPr="00D75093" w:rsidRDefault="00AA7813"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0084FE7B" w14:textId="43E5BEB0" w:rsidR="00AA7813" w:rsidRPr="00D75093" w:rsidRDefault="00734580"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Trong quá trình triển khai thực hiện các Dự án thành phần cao tốc Bắc - Nam giai đoạn 2021 - 2025 (các đoạn Quảng Ngãi - Hoài Nhơn, Hoài Nhơn - Quy Nhơn và Quy Nhơn - Chí Thạnh) qua địa phận tỉnh Bình Định, Bộ GTVT đã quán triệt và chỉ đạo Cục Đường bộ Việt Nam, Chủ đầu tư, Nhà thầu, Tư vấn, các đơn vị liên thực hiện nghiêm các quy định của Hợp đồng thi công xây dựng đã ký kết, quy định pháp luật liên quan, căn cứ thực tế quá trình sử dụng các tuyến đường địa phương để vận chuyển vật liệu xây dựng phục vụ thi công cao tốc, phối hợp chặt chẽ với các địa phương rà soát, xác nhận tình trạng hư hỏng, trách nhiệm sửa chữa, hoàn trả của nhà thầu đối với các tuyến đường địa phương đã được Nhà thầu sử dụng; triển khai ngay công tác sửa chữa, hoàn trả các tuyến đường địa phương bị ảnh hưởng (nếu có); đồng thời, quá trình vận chuyển vật liệu phải đảm bảo quy định về tải trọng, tốc độ, an toàn giao thông và vệ sinh môi trường.</w:t>
      </w:r>
      <w:r w:rsidR="003D4595" w:rsidRPr="00D75093">
        <w:rPr>
          <w:rStyle w:val="FootnoteReference"/>
          <w:rFonts w:asciiTheme="majorHAnsi" w:hAnsiTheme="majorHAnsi" w:cstheme="majorHAnsi"/>
          <w:sz w:val="28"/>
          <w:szCs w:val="28"/>
          <w:lang w:val="en-US"/>
        </w:rPr>
        <w:footnoteReference w:id="1"/>
      </w:r>
    </w:p>
    <w:p w14:paraId="78A0BCA1" w14:textId="77777777" w:rsidR="00734580" w:rsidRPr="00D75093" w:rsidRDefault="00734580"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Theo báo cáo của các Chủ đầu tư, trong thời gian vừa qua, để kịp thời khắc phục sửa chữa các vị trí hư hỏng để đảm bảo an toàn giao thông và hoàn trả các tuyến đường của địa phương theo quy định, Chủ đầu tư, Tư vấn giám sát và các Nhà thầu thi công đã phối hợp với Ban An toàn giao thông tỉnh Bình Định, Sở Giao thông vận tải tỉnh Bình Định, Ban Quản lý bảo trì đường bộ tỉnh Bình Định và Ủy ban nhân dân các huyện, thị xã, xã, phường có liên quan tổ chức kiểm tra, rà soát các tuyến đường của địa phương sử dụng để vận chuyển vật liệu phục vụ thi công các dự án cao tốc và chỉ đạo các nhà thầu thi công sửa chữa, khắc phục kịp thời các hư hỏng để đảm bảo an toàn giao thông, vệ sinh môi trường khu vực theo quy định. Tuy nhiên, hiện Dự án đang trong quá trình triển khai thi công, các nhà thầu vẫn đang tiếp tục sử dụng các tuyến đường của địa phương để vận chuyển vật liệu, thiết bị thi công nên mới khắc phục sửa chữa các hư hỏng cục bộ, đáp ứng nhu cầu phục vụ đảm bảo ATGT; sau khi dự án cơ bản hoàn thành yêu cầu Chủ đầu tư chỉ đạo các nhà thầu thi công thực hiện công tác hoàn trả các tuyến đường mượn của địa phương đảm bảo theo đúng quy định. </w:t>
      </w:r>
    </w:p>
    <w:p w14:paraId="73EC8E6C" w14:textId="49715517" w:rsidR="00734580" w:rsidRPr="00D75093" w:rsidRDefault="00734580"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Tiếp thu ý kiến phản ánh của cử tri, Bộ Giao thông vận tải sẽ tiếp tục chỉ đạo Chủ đầu tư, Tư vấn và các Nhà thầu thi công phối hợp chặt chẽ với các cơ quan chức năng và chính quyền địa phương, thường xuyên rà soát hiện trường để kịp thời sửa chữa, khắc phục hư hỏng trên các tuyến đường mượn của địa phương trong quá trình thi công đảm bảo nhu cầu đi lại của nhân dân.</w:t>
      </w:r>
    </w:p>
    <w:p w14:paraId="47952F27" w14:textId="7E49F4EA" w:rsidR="00654ACA" w:rsidRPr="00D75093" w:rsidRDefault="00A31D5B" w:rsidP="00D75093">
      <w:pPr>
        <w:spacing w:after="120" w:line="276" w:lineRule="auto"/>
        <w:ind w:firstLine="567"/>
        <w:jc w:val="both"/>
        <w:rPr>
          <w:rFonts w:asciiTheme="majorHAnsi" w:hAnsiTheme="majorHAnsi" w:cstheme="majorHAnsi"/>
          <w:b/>
          <w:bCs/>
          <w:sz w:val="28"/>
          <w:szCs w:val="28"/>
          <w:lang w:val="en-US"/>
        </w:rPr>
      </w:pPr>
      <w:r>
        <w:rPr>
          <w:rFonts w:asciiTheme="majorHAnsi" w:hAnsiTheme="majorHAnsi" w:cstheme="majorHAnsi"/>
          <w:b/>
          <w:bCs/>
          <w:sz w:val="28"/>
          <w:szCs w:val="28"/>
          <w:lang w:val="en-US"/>
        </w:rPr>
        <w:lastRenderedPageBreak/>
        <w:t>2</w:t>
      </w:r>
      <w:r w:rsidR="00654ACA" w:rsidRPr="00D75093">
        <w:rPr>
          <w:rFonts w:asciiTheme="majorHAnsi" w:hAnsiTheme="majorHAnsi" w:cstheme="majorHAnsi"/>
          <w:b/>
          <w:bCs/>
          <w:sz w:val="28"/>
          <w:szCs w:val="28"/>
          <w:lang w:val="en-US"/>
        </w:rPr>
        <w:t xml:space="preserve">. Tại văn bản số </w:t>
      </w:r>
      <w:r w:rsidR="00BE0841" w:rsidRPr="00D75093">
        <w:rPr>
          <w:rFonts w:asciiTheme="majorHAnsi" w:hAnsiTheme="majorHAnsi" w:cstheme="majorHAnsi"/>
          <w:b/>
          <w:bCs/>
          <w:sz w:val="28"/>
          <w:szCs w:val="28"/>
          <w:lang w:val="en-US"/>
        </w:rPr>
        <w:t xml:space="preserve">1846 /BGTVT-KCHT </w:t>
      </w:r>
      <w:r w:rsidR="00654ACA" w:rsidRPr="00D75093">
        <w:rPr>
          <w:rFonts w:asciiTheme="majorHAnsi" w:hAnsiTheme="majorHAnsi" w:cstheme="majorHAnsi"/>
          <w:b/>
          <w:bCs/>
          <w:sz w:val="28"/>
          <w:szCs w:val="28"/>
          <w:lang w:val="en-US"/>
        </w:rPr>
        <w:t>ngày 2</w:t>
      </w:r>
      <w:r w:rsidR="00BE0841" w:rsidRPr="00D75093">
        <w:rPr>
          <w:rFonts w:asciiTheme="majorHAnsi" w:hAnsiTheme="majorHAnsi" w:cstheme="majorHAnsi"/>
          <w:b/>
          <w:bCs/>
          <w:sz w:val="28"/>
          <w:szCs w:val="28"/>
          <w:lang w:val="en-US"/>
        </w:rPr>
        <w:t>1</w:t>
      </w:r>
      <w:r w:rsidR="00654ACA" w:rsidRPr="00D75093">
        <w:rPr>
          <w:rFonts w:asciiTheme="majorHAnsi" w:hAnsiTheme="majorHAnsi" w:cstheme="majorHAnsi"/>
          <w:b/>
          <w:bCs/>
          <w:sz w:val="28"/>
          <w:szCs w:val="28"/>
          <w:lang w:val="en-US"/>
        </w:rPr>
        <w:t>/02/2025</w:t>
      </w:r>
    </w:p>
    <w:p w14:paraId="413EB379" w14:textId="77777777" w:rsidR="00654ACA" w:rsidRPr="00D75093" w:rsidRDefault="00654ACA"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0D9B8F7B" w14:textId="679FD626" w:rsidR="00BF46AE" w:rsidRPr="00D75093" w:rsidRDefault="00BE084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rất bức xúc trước tình trạng tuyến Quốc lộ 1A đoạn qua tỉnh Bình Định đang hư hỏng, xuống cấp nghiêm trọng; nhiều điểm việc bố trí các biển báo giao thông chưa phù hợp làm tăng nguy cơ tai nạn giao thông. Cử tri kiến nghị cần tập trung cải thiện hạ tầng giao thông, giảm thiểu tai nạn, đảm bảo an toàn cho người dân và phương tiện, đồng thời kiến nghị Bộ Giao thông vận tải khảo sát, điều chỉnh nút giao thông Ngã ba Phú Tài theo quy hoạch để đảm bảo an toàn, thông suốt; lắp đặt biển bảo tốc độ tại vị trí phù hợp để nhắc nhở người tham gia giao thông giảm tốc độ tại các khu vực nguy hiểm.</w:t>
      </w:r>
    </w:p>
    <w:p w14:paraId="38F6C0BA" w14:textId="3A2C4685" w:rsidR="00BE0841" w:rsidRPr="00D75093" w:rsidRDefault="00BE0841"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6BA91C5B" w14:textId="5CCCD1F4" w:rsidR="00BE0841" w:rsidRPr="00D75093" w:rsidRDefault="008D2DA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Sau khi tiếp nhận ý kiến phản ánh của cử tri, kiến nghị của Ủy ban nhân dân tỉnh Bình Định', Khu Quản lý đường bộ III đã phối hợp với Ban ATGT tỉnh Bình Định và các bên liên quan kiểm tra hiện trường, qua kiểm tra tình trạng mặt đường trên tuyến QL.1 qua địa bàn tỉnh Bình Định (bao gồm cả các đoạn tuyến do Nhà đầu tư, Doanh nghiệp dự án BOT quản lý, vận hành) hiện nay cơ bản đảm bảo êm thuận, đang khai thác bình thường, hệ thống an toàn giao thông sáng rõ, phát huy tác dụng. Trong thời gian tới, đơn vị quản lý đường bộ sẽ phối hợp với địa phương, Nhà đầu tư, Doanh nghiệp dự án BOT thực hiện tăng cường công tác kiểm tra, công tác duy tu; đẩy nhanh tiến độ các công trình, dự án sửa chữa thuộc kế hoạch bảo trì năm 2025 để khắc phục các hư hỏng phát sinh trên tuyến nhằm đảm bảo an toàn cho người và phương tiện tham gia giao thông.</w:t>
      </w:r>
    </w:p>
    <w:p w14:paraId="72C73F96" w14:textId="2C56F74B" w:rsidR="008D2DAC" w:rsidRPr="00D75093" w:rsidRDefault="008D2DA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Đối với kiến nghị của cử tri về việc điều chỉnh nút giao thông ngã ba Phú trong khu Tài: ngã ba Phú Tài là nút giao đồng mức giữa QL.1 với QL.1D, nằm trong khu vực đông dân cư (trên đoạn tuyến đã cắm biển R.420, R.421), qua kiểm tra, hệ thống an</w:t>
      </w:r>
      <w:r w:rsidR="00816F90" w:rsidRPr="00D75093">
        <w:rPr>
          <w:rFonts w:asciiTheme="majorHAnsi" w:hAnsiTheme="majorHAnsi" w:cstheme="majorHAnsi"/>
          <w:sz w:val="28"/>
          <w:szCs w:val="28"/>
          <w:lang w:val="en-US"/>
        </w:rPr>
        <w:t xml:space="preserve"> toàn giao thông đầy đủ, sáng rõ phát huy tác dụng. Trong thời gian tới, đơn vị quản lý đường bộ sẽ chỉ đạo tăng cường công tác duy tu để đảm bảo an toàn giao thông; đồng thời, tiếp tục theo dõi tình hình an toàn giao thông tại nút giao để kịp thời có y giải pháp xử lý (nếu cần thiết).</w:t>
      </w:r>
    </w:p>
    <w:p w14:paraId="5C914D1A" w14:textId="42719504" w:rsidR="00A336E4" w:rsidRPr="00D75093" w:rsidRDefault="00A336E4"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III. BỘ KẾ HOẠCH VÀ ĐẦU TƯ</w:t>
      </w:r>
    </w:p>
    <w:p w14:paraId="4D47B31D" w14:textId="31A49C56" w:rsidR="00A336E4" w:rsidRPr="00D75093" w:rsidRDefault="00A336E4"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983BA0" w:rsidRPr="00D75093">
        <w:rPr>
          <w:rFonts w:asciiTheme="majorHAnsi" w:hAnsiTheme="majorHAnsi" w:cstheme="majorHAnsi"/>
          <w:b/>
          <w:bCs/>
          <w:sz w:val="28"/>
          <w:szCs w:val="28"/>
          <w:lang w:val="en-US"/>
        </w:rPr>
        <w:t>327 BKHĐT-TH</w:t>
      </w:r>
      <w:r w:rsidRPr="00D75093">
        <w:rPr>
          <w:rFonts w:asciiTheme="majorHAnsi" w:hAnsiTheme="majorHAnsi" w:cstheme="majorHAnsi"/>
          <w:b/>
          <w:bCs/>
          <w:sz w:val="28"/>
          <w:szCs w:val="28"/>
          <w:lang w:val="en-US"/>
        </w:rPr>
        <w:t xml:space="preserve"> ngày </w:t>
      </w:r>
      <w:r w:rsidR="00983BA0" w:rsidRPr="00D75093">
        <w:rPr>
          <w:rFonts w:asciiTheme="majorHAnsi" w:hAnsiTheme="majorHAnsi" w:cstheme="majorHAnsi"/>
          <w:b/>
          <w:bCs/>
          <w:sz w:val="28"/>
          <w:szCs w:val="28"/>
          <w:lang w:val="en-US"/>
        </w:rPr>
        <w:t>17</w:t>
      </w:r>
      <w:r w:rsidRPr="00D75093">
        <w:rPr>
          <w:rFonts w:asciiTheme="majorHAnsi" w:hAnsiTheme="majorHAnsi" w:cstheme="majorHAnsi"/>
          <w:b/>
          <w:bCs/>
          <w:sz w:val="28"/>
          <w:szCs w:val="28"/>
          <w:lang w:val="en-US"/>
        </w:rPr>
        <w:t>/02/2025</w:t>
      </w:r>
    </w:p>
    <w:p w14:paraId="52AF431D" w14:textId="77777777" w:rsidR="00A336E4" w:rsidRPr="00D75093" w:rsidRDefault="00A336E4"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2F298655" w14:textId="3087319F" w:rsidR="00816F90" w:rsidRPr="00D75093" w:rsidRDefault="00B90039"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Theo quy định tại điểm a khoản 5 Điều 26 Nghị định số 31/2021/NĐ-CP, nhà đầu tư phải thực hiện ký quỹ hoặc nộp chứng thư bảo lãnh của tổ chức tín dụng về nghĩa vụ ký quỹ sau khi được cấp quyết định chấp thuận chủ trương đầu tư, đồng thời với chấp thuận nhà đầu tư hoặc quyết định phê duyệt kết quả trúng đấu giá. Tuy </w:t>
      </w:r>
      <w:r w:rsidRPr="00D75093">
        <w:rPr>
          <w:rFonts w:asciiTheme="majorHAnsi" w:hAnsiTheme="majorHAnsi" w:cstheme="majorHAnsi"/>
          <w:sz w:val="28"/>
          <w:szCs w:val="28"/>
          <w:lang w:val="en-US"/>
        </w:rPr>
        <w:lastRenderedPageBreak/>
        <w:t>nhiên, vì trong thực tế, sau khi được cấp quyết định chấp thuận chủ trương đầu tư, chủ đầu tư cần thời gian để hoàn thiện các thủ tục liên quan, như lập quy hoạch chi tiết 1/500, chuyển mục đích sử dụng đất (nếu có), lập phương án bồi thường, giải phóng mặt bằng, xin giấy phép xây dựng...thời gian có thể kéo dài từ 1,5 năm trở lên mới có thể đến bước lập thủ tục giao đất, cho thuê đất. Điều này dẫn đến tình trạng nhiều chủ đầu tư nhận được thông báo ký quỹ nhưng không thực hiện ngay mà để đến khi chuẩn bị giao đất mới thực hiện ký quỹ hoặc nộp chứng thư bảo lãnh. Do đó, kiến nghị trình Chính phủ xem xét quy định rõ về thời gian cụ thể để nhà đầu tư thực hiện ký quỹ ngay sau khi nhận được quyết định chấp thuận chủ trương đầu tư nhằm đảm bảo tính hiệu quả và cam kết thực hiện dự án của nhà đầu tư, góp phần vào sự minh bạch và kịp thời trong quá trình triển khai các dự án đầu tư.</w:t>
      </w:r>
    </w:p>
    <w:p w14:paraId="1E75ED6E" w14:textId="2C8FDE69" w:rsidR="00B90039" w:rsidRPr="00D75093" w:rsidRDefault="00B90039"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6FEE7986" w14:textId="77777777" w:rsidR="00B551B6" w:rsidRPr="00D75093" w:rsidRDefault="00B551B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Về thời điểm, thời hạn thực hiện bảo đảm dự án: thời điểm, thời hạn thực hiện bảo đảm dự án được quy định tại khoản 5 Điều 26 Nghị định số 31/2021/NĐ-CP ngày 26/3/2021 của Chính phủ quy định chi tiết và hướng dẫn thi hành một số điều của Luật Đầu tư. </w:t>
      </w:r>
    </w:p>
    <w:p w14:paraId="07B0AE2E" w14:textId="13D27DA4" w:rsidR="00B90039" w:rsidRPr="00D75093" w:rsidRDefault="00B551B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Ngoài ra, theo quy định tại khoản 1 Điều 26 Nghị định nêu trên, nghĩa vụ bảo đảm thực hiện dự án của nhà đầu tư theo quy định tại khoản 1 Điều 25 của Nghị định này được thực hiện trên cơ sở thỏa thuận bằng văn bản giữa cơ quan đăng ký đầu tư và nhà đầu tư, trong đó bao gồm nội dung về thời điểm, thời hạn bảo đảm thực hiện dự án đầu tư theo quy định tại các khoản 5, 6 và 7 Điều này.</w:t>
      </w:r>
    </w:p>
    <w:p w14:paraId="39354052" w14:textId="4559CCCD" w:rsidR="00B551B6" w:rsidRPr="00D75093" w:rsidRDefault="00B551B6"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65B2F95A" w14:textId="69045ECD" w:rsidR="00B551B6" w:rsidRPr="00D75093" w:rsidRDefault="005B66B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Về quy định tiền lãi ký quỹ bảo đảm thực hiện dự án đầu tư, theo điểm b khoản 9 Điều 26 Nghị định số 31/2021/NĐ-CP, nhà đầu tư sẽ được hoàn trả số tiền ký quỹ còn lại và tiền lãi phát sinh sau khi hoàn thành nghiệm thu công trình. Tuy nhiên, Nghị định chưa quy định rõ quyền của doanh nghiệp trong việc đăng ký kỳ hạn tiền gửi để hưởng lãi suất trong thời gian ký quỹ. Đồng thời theo điểm đ khoản 9 Điều này, nếu dự án không thể tiếp tục thực hiện vì lý do bất khả kháng như thủ tục hành chính của cơ quan nhà nước hoặc thay đổi quy hoạch, nhà đầu tư sẽ được hoàn trả số tiền ký quỹ. Tuy nhiên, Nghị định chưa làm rõ việc xử lý tiền lãi phát sinh từ số tiền ký quỹ trong trường hợp này. Vì vậy, để đảm bảo quyền lợi cho doanh nghiệp, kiến nghị trình Chính phủ xem xét, có quy định rõ doanh nghiệp được quyền đăng ký kỳ hạn tiền gửi phù hợp, đồng thời bổ sung quy định rõ ràng về việc xử lý khoản tiền lãi trong trường hợp dự án không thể tiếp tục. Nếu không hoàn trả cho nhà đầu tư, cần có hướng dẫn cụ thể về việc xử lý số tiền lãi, chẳng hạn chuyển vào ngân sách nhà nước hoặc sử dụng cho mục đích hợp pháp khác, nhằm đảm bảo tính công </w:t>
      </w:r>
      <w:r w:rsidRPr="00D75093">
        <w:rPr>
          <w:rFonts w:asciiTheme="majorHAnsi" w:hAnsiTheme="majorHAnsi" w:cstheme="majorHAnsi"/>
          <w:sz w:val="28"/>
          <w:szCs w:val="28"/>
          <w:lang w:val="en-US"/>
        </w:rPr>
        <w:lastRenderedPageBreak/>
        <w:t>bằng và minh bạch, tránh tranh chấp và bảo vệ quyền lợi của nhà đầu tư trong quá trình triển khai dự án.</w:t>
      </w:r>
    </w:p>
    <w:p w14:paraId="6BCA1C3D" w14:textId="699D77AF" w:rsidR="005B66B5" w:rsidRPr="00D75093" w:rsidRDefault="005B66B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Theo điểm b khoản 9 Điều 26 Nghị định số 31/2021/NĐ-CP, việc hoàn trả số tiền ký quỹ và tiền lãi phát sinh được thực hiện khi nhà đầu tư hoàn thành việc nghiệm thu công trình xây dựng. Tuy nhiên, thực tế, việc nghiệm thu công trình thường diễn ra qua hai bước: Nghiệm thu giữa nhà đầu tư và đơn vị thầu qua Biên bản nghiệm thu; Nghiệm thu công trình hoàn thành và cấp phép đi vào hoạt động giữa nhà đầu tư và cơ quan nhà nước qua văn bản chính thức. Trong thực tiễn có trường hợp công trình đã hoàn thành, nhưng nhà đầu tư vẫn chưa thể đưa công trình vào hoạt động ngay sau khi nghiệm thu nên chưa thể giải ngân số tiền ký quỹ. Cử tri kiến nghị trình Chính phủ và các cơ quan chức năng xem xét quy định rõ ràng về thời điểm giải ngân số tiền ký quỹ cho nhà đầu tư. Việc giải ngân có thể thực hiện sau khi hoàn thành nghiệm thu giữa nhà đầu tư và nhà thầu (Biên bản nghiệm thu) hoặc khi công trình được phép đi vào hoạt động sau nghiệm thu và cấp phép từ cơ quan nhà nước, giúp đảm bảo tính hợp lý, công bằng và tránh tình trạng nhà đầu tư thiếu tài chính để tiếp tục thực hiện dự án, góp phần thúc đẩy tiến độ dự án và nâng cao tính minh bạch trong quản lý đầu tư.</w:t>
      </w:r>
    </w:p>
    <w:p w14:paraId="6E0B9F08" w14:textId="551EEC11" w:rsidR="005B66B5" w:rsidRPr="00D75093" w:rsidRDefault="005B66B5"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6A4AF5D6" w14:textId="77777777" w:rsidR="00974374" w:rsidRPr="00D75093" w:rsidRDefault="00974374"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Về việc tính lãi tiền ký quỹ: Theo quy định tại điểm b khoản 9 Điều 26 Nghị định số 31/2021/NĐ-CP, việc hoàn trả, điều chỉnh, chấm dứt nghĩa vụ bảo đảm thực hiện dự án được quy định như sau: Hoàn trả số tiền ký quỹ còn lại và tiền lãi phát sinh từ số tiền ký quỹ (nếu có) hoặc chấm dứt hiệu lực của bảo lãnh nghĩa vụ ký quỹ tại thời điểm nhà đầu tư đã hoàn thành việc nghiệm thu công trình xây dựng. </w:t>
      </w:r>
    </w:p>
    <w:p w14:paraId="58C5FB57" w14:textId="77777777" w:rsidR="00974374" w:rsidRPr="00D75093" w:rsidRDefault="00974374"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Căn cứ quy định trên, việc trả lãi phát sinh từ số tiền ký quỹ chỉ áp dụng tại thời điểm nhà đầu tư đã hoàn thành việc nghiệm thu công trình xây dựng. </w:t>
      </w:r>
    </w:p>
    <w:p w14:paraId="7A015A72" w14:textId="3E482853" w:rsidR="005B66B5" w:rsidRPr="00D75093" w:rsidRDefault="00974374"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Bên cạnh đó, Bộ Kế hoạch và Đầu tư sẽ nghiên cứu các nội dung này trong quá trình rà soát sửa đổi, bổ sung Luật khi được cấp có thẩm quyền cho phép.</w:t>
      </w:r>
    </w:p>
    <w:p w14:paraId="530CF3D2" w14:textId="4531D963" w:rsidR="00974374" w:rsidRPr="00D75093" w:rsidRDefault="00974374"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Ý kiến:</w:t>
      </w:r>
    </w:p>
    <w:p w14:paraId="18BAA271" w14:textId="5192B294" w:rsidR="00974374" w:rsidRPr="00D75093" w:rsidRDefault="00974374"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Theo quy định tại điểm a khoản 1 Điều 76 Luật Đấu thầu năm 2023, hợp đồng dự án đầu tư kinh doanh có thể được sửa đổi khi điều chỉnh dự án đầu tư kinh doanh theo quy định của pháp luật về đầu tư, dẫn đến thay đổi nội dung hợp đồng đối với các dự án thuộc diện chấp thuận chủ trương đầu tư. Tuy nhiên, việc sửa đổi chỉ thực hiện sau khi có sự chấp thuận của cơ quan có thẩm quyền và nhà đầu tư phải đảm bảo năng lực kỹ thuật, tài chính để tiếp tục dự án. Hiện nay, vẫn chưa có hướng dẫn cụ thể để các địa phương triển khai, đặc biệt trong các trường hợp điều chỉnh dự án sau khi đã tổ chức đấu thầu và phê duyệt kết quả lựa chọn nhà đầu tư. Vì vậy, cần sớm có hướng dẫn chi tiết về thủ tục điều chỉnh chủ trương đầu tư sau khi đấu thầu, </w:t>
      </w:r>
      <w:r w:rsidRPr="00D75093">
        <w:rPr>
          <w:rFonts w:asciiTheme="majorHAnsi" w:hAnsiTheme="majorHAnsi" w:cstheme="majorHAnsi"/>
          <w:sz w:val="28"/>
          <w:szCs w:val="28"/>
          <w:lang w:val="en-US"/>
        </w:rPr>
        <w:lastRenderedPageBreak/>
        <w:t>bao gồm quy trình và yêu cầu pháp lý khi điều chỉnh mục tiêu, tổng vốn đầu tư và các nội dung liên quan. Đồng thời, cần làm rõ quy định về thẩm định năng lực kỹ thuật và tài chính của nhà đầu tư sau khi điều chỉnh dự án, với các tiêu chí cụ thể nhằm đảm bảo khả năng thực hiện. Ngoài ra, cần phân định rõ trách nhiệm thẩm định điều chỉnh chủ trương đầu tư, xác định cơ quan chủ trì thẩm định, tránh chồng chéo giữa pháp luật đấu thầu và pháp luật đầu tư. Cử tri kiến nghị trình Chính phủ khẩn trương ban hành hướng dẫn cụ thể để các địa phương có cơ sở thực hiện việc điều chỉnh chủ trương đầu tư và sửa đổi hợp đồng dự án một cách chính xác, thuận lợi và hiệu quả.</w:t>
      </w:r>
    </w:p>
    <w:p w14:paraId="75C10A5B" w14:textId="31C0AD3C" w:rsidR="00974374" w:rsidRPr="00D75093" w:rsidRDefault="00974374"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73AEBAB8" w14:textId="77777777" w:rsidR="00EC3E68" w:rsidRPr="00D75093" w:rsidRDefault="00EC3E6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Theo quy định tại khoản 1 Điều 76 Luật Đấu thầu, hợp đồng dự án đầu tư kinh doanh được sửa đổi trong trường hợp điều chỉnh dự án đầu tư kinh doanh theo quy định của pháp luật về đầu tư dẫn đến thay đổi nội dung hợp đồng đối với dự án thuộc diện chấp thuận chủ trương đầu tư. Việc sửa đổi hợp đồng trong trường hợp này chỉ được thực hiện sau khi cơ quan có thẩm quyền chấp thuận điều chỉnh chủ trương đầu tư. Nhà đầu tư phải bảo đảm đáp ứng năng lực kỹ thuật, tài chính để thực hiện sau khi điều chỉnh dự án đầu tư kinh doanh. </w:t>
      </w:r>
    </w:p>
    <w:p w14:paraId="113E158A" w14:textId="77777777" w:rsidR="00EC3E68" w:rsidRPr="00D75093" w:rsidRDefault="00EC3E6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Theo quy định tại khoản 9 Điều 52 Nghị định số 115/2024/NĐ-CP ngày 16/9/2024 của Chính phủ quy định chi tiết một số điều và biện pháp thi hành Luật Đấu thầu về lựa chọn nhà đầu tư thực hiện dự án đầu tư có sử dụng đất, trong quá trình thực hiện dự án đầu tư có sử dụng đất, trường hợp có yêu cầu phải điều chỉnh dự án đầu tư đối với dự án thuộc diện chấp thuận chủ trương đầu tư theo quy định tại điểm a khoản 1 Điều 76 của Luật Đấu thầu (trừ trường hợp quy định tại khoản 3 và khoản 4 Điều này) hoặc điều chỉnh dự án đầu tư đối với dự án không thuộc diện chấp thuận chủ trương đầu tư dẫn đến thay đổi nội dung hợp đồng dự án, người có thẩm quyền giao bên mời thầu xem xét, đánh giá năng lực kỹ thuật, tài chính của nhà đầu tư. Trong trường hợp này, nhà đầu tư phải bảo đảm đáp ứng năng lực kỹ thuật, tài chính để thực hiện dự án sau khi điều chỉnh. </w:t>
      </w:r>
    </w:p>
    <w:p w14:paraId="15CD09CE" w14:textId="77777777" w:rsidR="00EC3E68" w:rsidRPr="00D75093" w:rsidRDefault="00EC3E6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Việc điều chỉnh dự án đầu tư (do thay đổi tiến độ thực hiện, mục tiêu, quy mô, tổng mức đầu tư của dự án...) sẽ có thể dẫn đến thay đổi các yêu cầu về năng lực, kinh nghiệm để triển khai dự án của nhà đầu tư so với yêu cầu tại hồ sơ mời thầu. </w:t>
      </w:r>
    </w:p>
    <w:p w14:paraId="112AA3F8" w14:textId="75FDDFED" w:rsidR="00974374" w:rsidRPr="00D75093" w:rsidRDefault="00EC3E6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Căn cứ các quy định nêu trên, người có thẩm quyền giao bên mời thầu rà soát nội dung dự kiến điều chỉnh dự án đầu tư, quyền, nghĩa vụ và trách nhiệm của các bên trong trường hợp điều chỉnh dự án tại hợp đồng dự án để xem xét, đánh giá năng lực kỹ thuật, tài chính của nhà đầu tư theo thẩm quyền, bảo đảm thực hiện dự án đầu tư theo quy định của pháp luật về đầu tư, kinh doanh bất động sản, xây dựng, đất đai và pháp luật khác có liên quan.</w:t>
      </w:r>
    </w:p>
    <w:p w14:paraId="488D0A67" w14:textId="07954E47" w:rsidR="00EC3E68" w:rsidRPr="00D75093" w:rsidRDefault="00EC3E68"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lastRenderedPageBreak/>
        <w:t>IV. BỘ NỘI VỤ</w:t>
      </w:r>
    </w:p>
    <w:p w14:paraId="65D4E14A" w14:textId="1A9B47D0" w:rsidR="00EC3E68" w:rsidRPr="00D75093" w:rsidRDefault="00EC3E68"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8F1E12" w:rsidRPr="00D75093">
        <w:rPr>
          <w:rFonts w:asciiTheme="majorHAnsi" w:hAnsiTheme="majorHAnsi" w:cstheme="majorHAnsi"/>
          <w:b/>
          <w:bCs/>
          <w:sz w:val="28"/>
          <w:szCs w:val="28"/>
          <w:lang w:val="en-US"/>
        </w:rPr>
        <w:t xml:space="preserve">996 /BNV-TCPCP </w:t>
      </w:r>
      <w:r w:rsidRPr="00D75093">
        <w:rPr>
          <w:rFonts w:asciiTheme="majorHAnsi" w:hAnsiTheme="majorHAnsi" w:cstheme="majorHAnsi"/>
          <w:b/>
          <w:bCs/>
          <w:sz w:val="28"/>
          <w:szCs w:val="28"/>
          <w:lang w:val="en-US"/>
        </w:rPr>
        <w:t>ngày 1</w:t>
      </w:r>
      <w:r w:rsidR="008F1E12" w:rsidRPr="00D75093">
        <w:rPr>
          <w:rFonts w:asciiTheme="majorHAnsi" w:hAnsiTheme="majorHAnsi" w:cstheme="majorHAnsi"/>
          <w:b/>
          <w:bCs/>
          <w:sz w:val="28"/>
          <w:szCs w:val="28"/>
          <w:lang w:val="en-US"/>
        </w:rPr>
        <w:t>3</w:t>
      </w:r>
      <w:r w:rsidRPr="00D75093">
        <w:rPr>
          <w:rFonts w:asciiTheme="majorHAnsi" w:hAnsiTheme="majorHAnsi" w:cstheme="majorHAnsi"/>
          <w:b/>
          <w:bCs/>
          <w:sz w:val="28"/>
          <w:szCs w:val="28"/>
          <w:lang w:val="en-US"/>
        </w:rPr>
        <w:t>/</w:t>
      </w:r>
      <w:r w:rsidR="008F1E12" w:rsidRPr="00D75093">
        <w:rPr>
          <w:rFonts w:asciiTheme="majorHAnsi" w:hAnsiTheme="majorHAnsi" w:cstheme="majorHAnsi"/>
          <w:b/>
          <w:bCs/>
          <w:sz w:val="28"/>
          <w:szCs w:val="28"/>
          <w:lang w:val="en-US"/>
        </w:rPr>
        <w:t>0</w:t>
      </w:r>
      <w:r w:rsidRPr="00D75093">
        <w:rPr>
          <w:rFonts w:asciiTheme="majorHAnsi" w:hAnsiTheme="majorHAnsi" w:cstheme="majorHAnsi"/>
          <w:b/>
          <w:bCs/>
          <w:sz w:val="28"/>
          <w:szCs w:val="28"/>
          <w:lang w:val="en-US"/>
        </w:rPr>
        <w:t>2/202</w:t>
      </w:r>
      <w:r w:rsidR="008F1E12" w:rsidRPr="00D75093">
        <w:rPr>
          <w:rFonts w:asciiTheme="majorHAnsi" w:hAnsiTheme="majorHAnsi" w:cstheme="majorHAnsi"/>
          <w:b/>
          <w:bCs/>
          <w:sz w:val="28"/>
          <w:szCs w:val="28"/>
          <w:lang w:val="en-US"/>
        </w:rPr>
        <w:t>5</w:t>
      </w:r>
    </w:p>
    <w:p w14:paraId="32D3C5DA" w14:textId="77777777" w:rsidR="00EC3E68" w:rsidRPr="00D75093" w:rsidRDefault="00EC3E68"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744C46C3" w14:textId="4FF5259B" w:rsidR="00EC3E68" w:rsidRPr="00D75093" w:rsidRDefault="00277B5D"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Cử tri kiến nghị Bộ Nội vụ chủ trì phối hợp triển khai Nghị định 126/2024/NĐ-CP, ngày 08/10/2024 của Chính phủ về tổ chức, hoạt động và quản lý hội nhằm tạo khuôn khổ pháp lý chặt chẽ, minh bạch, hiệu quả trong quản lý các hội. Trong đó, kiến nghị cần sớm có hướng dẫn chi tiết về công tác quản lý tài chính và giám sát chặt chẽ thu chi để ngăn ngừa lạm dụng, sai mục đích. Đồng thời, tổ chức đào tạo, tập huấn giúp các hội hiểu rõ và thực hiện đúng các quy định trong Nghị định. Bên cạnh đó, cần xây dựng cơ chế giám sát, đánh giá định kỳ để đảm bảo hoạt động của các hội luôn tuân thủ pháp luật và phát triển bền vững, phục vụ tốt lợi ích cộng đồng.</w:t>
      </w:r>
    </w:p>
    <w:p w14:paraId="6100AC33" w14:textId="7BA24179" w:rsidR="00277B5D" w:rsidRPr="00D75093" w:rsidRDefault="00277B5D"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62F56C82" w14:textId="77777777" w:rsidR="00BE4781" w:rsidRPr="00D75093" w:rsidRDefault="00E37C9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Thể chế hóa Quyết định số 118-QĐ/TW ngày 22/8/2023 của Ban Bí thư ban hành quy chế tổ chức và hoạt động của hội quần chúng do đảng, nhà nước giao nhiệm vụ ở trung ương, </w:t>
      </w:r>
      <w:r w:rsidR="00E87EA7" w:rsidRPr="00D75093">
        <w:rPr>
          <w:rFonts w:asciiTheme="majorHAnsi" w:hAnsiTheme="majorHAnsi" w:cstheme="majorHAnsi"/>
          <w:sz w:val="28"/>
          <w:szCs w:val="28"/>
          <w:lang w:val="en-US"/>
        </w:rPr>
        <w:t>B</w:t>
      </w:r>
      <w:r w:rsidRPr="00D75093">
        <w:rPr>
          <w:rFonts w:asciiTheme="majorHAnsi" w:hAnsiTheme="majorHAnsi" w:cstheme="majorHAnsi"/>
          <w:sz w:val="28"/>
          <w:szCs w:val="28"/>
          <w:lang w:val="en-US"/>
        </w:rPr>
        <w:t xml:space="preserve">ộ </w:t>
      </w:r>
      <w:r w:rsidR="00E87EA7" w:rsidRPr="00D75093">
        <w:rPr>
          <w:rFonts w:asciiTheme="majorHAnsi" w:hAnsiTheme="majorHAnsi" w:cstheme="majorHAnsi"/>
          <w:sz w:val="28"/>
          <w:szCs w:val="28"/>
          <w:lang w:val="en-US"/>
        </w:rPr>
        <w:t>N</w:t>
      </w:r>
      <w:r w:rsidRPr="00D75093">
        <w:rPr>
          <w:rFonts w:asciiTheme="majorHAnsi" w:hAnsiTheme="majorHAnsi" w:cstheme="majorHAnsi"/>
          <w:sz w:val="28"/>
          <w:szCs w:val="28"/>
          <w:lang w:val="en-US"/>
        </w:rPr>
        <w:t>ội vụ đã tích cực phối hợp với các cơ quan liên quan trình chính phủ ban hành Nghị định số 126/</w:t>
      </w:r>
      <w:r w:rsidR="00E87EA7" w:rsidRPr="00D75093">
        <w:rPr>
          <w:rFonts w:asciiTheme="majorHAnsi" w:hAnsiTheme="majorHAnsi" w:cstheme="majorHAnsi"/>
          <w:sz w:val="28"/>
          <w:szCs w:val="28"/>
          <w:lang w:val="en-US"/>
        </w:rPr>
        <w:t xml:space="preserve">2024/NĐ-CP </w:t>
      </w:r>
      <w:r w:rsidRPr="00D75093">
        <w:rPr>
          <w:rFonts w:asciiTheme="majorHAnsi" w:hAnsiTheme="majorHAnsi" w:cstheme="majorHAnsi"/>
          <w:sz w:val="28"/>
          <w:szCs w:val="28"/>
          <w:lang w:val="en-US"/>
        </w:rPr>
        <w:t xml:space="preserve">ngày 08/10/2024 về tổ chức, hoạt động và quản lý hội (thay thế </w:t>
      </w:r>
      <w:r w:rsidR="00E87EA7" w:rsidRPr="00D75093">
        <w:rPr>
          <w:rFonts w:asciiTheme="majorHAnsi" w:hAnsiTheme="majorHAnsi" w:cstheme="majorHAnsi"/>
          <w:sz w:val="28"/>
          <w:szCs w:val="28"/>
          <w:lang w:val="en-US"/>
        </w:rPr>
        <w:t>N</w:t>
      </w:r>
      <w:r w:rsidRPr="00D75093">
        <w:rPr>
          <w:rFonts w:asciiTheme="majorHAnsi" w:hAnsiTheme="majorHAnsi" w:cstheme="majorHAnsi"/>
          <w:sz w:val="28"/>
          <w:szCs w:val="28"/>
          <w:lang w:val="en-US"/>
        </w:rPr>
        <w:t>ghị định số</w:t>
      </w:r>
      <w:r w:rsidR="00E87EA7" w:rsidRPr="00D75093">
        <w:rPr>
          <w:rFonts w:asciiTheme="majorHAnsi" w:hAnsiTheme="majorHAnsi" w:cstheme="majorHAnsi"/>
          <w:sz w:val="28"/>
          <w:szCs w:val="28"/>
          <w:lang w:val="en-US"/>
        </w:rPr>
        <w:t xml:space="preserve"> 45/2010/NĐ-CP </w:t>
      </w:r>
      <w:r w:rsidRPr="00D75093">
        <w:rPr>
          <w:rFonts w:asciiTheme="majorHAnsi" w:hAnsiTheme="majorHAnsi" w:cstheme="majorHAnsi"/>
          <w:sz w:val="28"/>
          <w:szCs w:val="28"/>
          <w:lang w:val="en-US"/>
        </w:rPr>
        <w:t>ngày 21/4/2010) có hiệu lực thi hành từ ngày 26/11/2024.</w:t>
      </w:r>
    </w:p>
    <w:p w14:paraId="71AD842C" w14:textId="0269A0A7" w:rsidR="00277B5D" w:rsidRPr="00D75093" w:rsidRDefault="00BE478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w:t>
      </w:r>
      <w:r w:rsidR="00E37C91" w:rsidRPr="00D75093">
        <w:rPr>
          <w:rFonts w:asciiTheme="majorHAnsi" w:hAnsiTheme="majorHAnsi" w:cstheme="majorHAnsi"/>
          <w:sz w:val="28"/>
          <w:szCs w:val="28"/>
          <w:lang w:val="en-US"/>
        </w:rPr>
        <w:t xml:space="preserve">ghị định số </w:t>
      </w:r>
      <w:r w:rsidRPr="00D75093">
        <w:rPr>
          <w:rFonts w:asciiTheme="majorHAnsi" w:hAnsiTheme="majorHAnsi" w:cstheme="majorHAnsi"/>
          <w:sz w:val="28"/>
          <w:szCs w:val="28"/>
          <w:lang w:val="en-US"/>
        </w:rPr>
        <w:t xml:space="preserve">126/2024/NĐ-CP </w:t>
      </w:r>
      <w:r w:rsidR="00E37C91" w:rsidRPr="00D75093">
        <w:rPr>
          <w:rFonts w:asciiTheme="majorHAnsi" w:hAnsiTheme="majorHAnsi" w:cstheme="majorHAnsi"/>
          <w:sz w:val="28"/>
          <w:szCs w:val="28"/>
          <w:lang w:val="en-US"/>
        </w:rPr>
        <w:t>đã quy định nghĩa vụ, trách nhiệm của hội</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trong việc sử dụng kinh phí đảm bảo công khai minh bạch, thực hiện chế độ kế</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toán, kiểm toán, thống kê, kê khai thuế theo quy định của pháp luật; chịu sự thanh</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tra, kiểm tra về việc thu, chi, quản lý, sử dụng tài sản, tài chính của hội; hàng năm</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 xml:space="preserve">phải báo cáo quyết toán với cơ quan quản lý nhà nước (tại khoản 17 </w:t>
      </w:r>
      <w:r w:rsidR="004A5DEE" w:rsidRPr="00D75093">
        <w:rPr>
          <w:rFonts w:asciiTheme="majorHAnsi" w:hAnsiTheme="majorHAnsi" w:cstheme="majorHAnsi"/>
          <w:sz w:val="28"/>
          <w:szCs w:val="28"/>
          <w:lang w:val="en-US"/>
        </w:rPr>
        <w:t>Đ</w:t>
      </w:r>
      <w:r w:rsidR="00E37C91" w:rsidRPr="00D75093">
        <w:rPr>
          <w:rFonts w:asciiTheme="majorHAnsi" w:hAnsiTheme="majorHAnsi" w:cstheme="majorHAnsi"/>
          <w:sz w:val="28"/>
          <w:szCs w:val="28"/>
          <w:lang w:val="en-US"/>
        </w:rPr>
        <w:t>iều 24);</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 xml:space="preserve">việc quản lý, sử dụng tài chính, tài sản của hội (tại khoản 3 </w:t>
      </w:r>
      <w:r w:rsidR="004A5DEE" w:rsidRPr="00D75093">
        <w:rPr>
          <w:rFonts w:asciiTheme="majorHAnsi" w:hAnsiTheme="majorHAnsi" w:cstheme="majorHAnsi"/>
          <w:sz w:val="28"/>
          <w:szCs w:val="28"/>
          <w:lang w:val="en-US"/>
        </w:rPr>
        <w:t>Đ</w:t>
      </w:r>
      <w:r w:rsidR="00E37C91" w:rsidRPr="00D75093">
        <w:rPr>
          <w:rFonts w:asciiTheme="majorHAnsi" w:hAnsiTheme="majorHAnsi" w:cstheme="majorHAnsi"/>
          <w:sz w:val="28"/>
          <w:szCs w:val="28"/>
          <w:lang w:val="en-US"/>
        </w:rPr>
        <w:t>iều 26) và trách</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nhiệm của các cơ quan quản lý nhà nước trong việc kiểm tra tài chính, tài sản của</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 xml:space="preserve">hội từ nguồn ngân sách nhà nước hỗ trợ đối với các hội (tại </w:t>
      </w:r>
      <w:r w:rsidR="004A5DEE" w:rsidRPr="00D75093">
        <w:rPr>
          <w:rFonts w:asciiTheme="majorHAnsi" w:hAnsiTheme="majorHAnsi" w:cstheme="majorHAnsi"/>
          <w:sz w:val="28"/>
          <w:szCs w:val="28"/>
          <w:lang w:val="en-US"/>
        </w:rPr>
        <w:t>Đ</w:t>
      </w:r>
      <w:r w:rsidR="00E37C91" w:rsidRPr="00D75093">
        <w:rPr>
          <w:rFonts w:asciiTheme="majorHAnsi" w:hAnsiTheme="majorHAnsi" w:cstheme="majorHAnsi"/>
          <w:sz w:val="28"/>
          <w:szCs w:val="28"/>
          <w:lang w:val="en-US"/>
        </w:rPr>
        <w:t xml:space="preserve">iều 45, </w:t>
      </w:r>
      <w:r w:rsidR="004A5DEE" w:rsidRPr="00D75093">
        <w:rPr>
          <w:rFonts w:asciiTheme="majorHAnsi" w:hAnsiTheme="majorHAnsi" w:cstheme="majorHAnsi"/>
          <w:sz w:val="28"/>
          <w:szCs w:val="28"/>
          <w:lang w:val="en-US"/>
        </w:rPr>
        <w:t>Đ</w:t>
      </w:r>
      <w:r w:rsidR="00E37C91" w:rsidRPr="00D75093">
        <w:rPr>
          <w:rFonts w:asciiTheme="majorHAnsi" w:hAnsiTheme="majorHAnsi" w:cstheme="majorHAnsi"/>
          <w:sz w:val="28"/>
          <w:szCs w:val="28"/>
          <w:lang w:val="en-US"/>
        </w:rPr>
        <w:t>iều 49).</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 xml:space="preserve">triển khai nghị định số </w:t>
      </w:r>
      <w:r w:rsidR="004A5DEE" w:rsidRPr="00D75093">
        <w:rPr>
          <w:rFonts w:asciiTheme="majorHAnsi" w:hAnsiTheme="majorHAnsi" w:cstheme="majorHAnsi"/>
          <w:sz w:val="28"/>
          <w:szCs w:val="28"/>
          <w:lang w:val="en-US"/>
        </w:rPr>
        <w:t>126/2024/NĐ-CP</w:t>
      </w:r>
      <w:r w:rsidR="00E37C91" w:rsidRPr="00D75093">
        <w:rPr>
          <w:rFonts w:asciiTheme="majorHAnsi" w:hAnsiTheme="majorHAnsi" w:cstheme="majorHAnsi"/>
          <w:sz w:val="28"/>
          <w:szCs w:val="28"/>
          <w:lang w:val="en-US"/>
        </w:rPr>
        <w:t xml:space="preserve">, </w:t>
      </w:r>
      <w:r w:rsidR="004A5DEE" w:rsidRPr="00D75093">
        <w:rPr>
          <w:rFonts w:asciiTheme="majorHAnsi" w:hAnsiTheme="majorHAnsi" w:cstheme="majorHAnsi"/>
          <w:sz w:val="28"/>
          <w:szCs w:val="28"/>
          <w:lang w:val="en-US"/>
        </w:rPr>
        <w:t>B</w:t>
      </w:r>
      <w:r w:rsidR="00E37C91" w:rsidRPr="00D75093">
        <w:rPr>
          <w:rFonts w:asciiTheme="majorHAnsi" w:hAnsiTheme="majorHAnsi" w:cstheme="majorHAnsi"/>
          <w:sz w:val="28"/>
          <w:szCs w:val="28"/>
          <w:lang w:val="en-US"/>
        </w:rPr>
        <w:t xml:space="preserve">ộ </w:t>
      </w:r>
      <w:r w:rsidR="004A5DEE" w:rsidRPr="00D75093">
        <w:rPr>
          <w:rFonts w:asciiTheme="majorHAnsi" w:hAnsiTheme="majorHAnsi" w:cstheme="majorHAnsi"/>
          <w:sz w:val="28"/>
          <w:szCs w:val="28"/>
          <w:lang w:val="en-US"/>
        </w:rPr>
        <w:t>N</w:t>
      </w:r>
      <w:r w:rsidR="00E37C91" w:rsidRPr="00D75093">
        <w:rPr>
          <w:rFonts w:asciiTheme="majorHAnsi" w:hAnsiTheme="majorHAnsi" w:cstheme="majorHAnsi"/>
          <w:sz w:val="28"/>
          <w:szCs w:val="28"/>
          <w:lang w:val="en-US"/>
        </w:rPr>
        <w:t>ội vụ đã chủ trì phối</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hợp với các cơ quan liên quan đã tổ chức 03 hội nghị nhằm tuyên truyền, phổ</w:t>
      </w:r>
      <w:r w:rsidRPr="00D75093">
        <w:rPr>
          <w:rFonts w:asciiTheme="majorHAnsi" w:hAnsiTheme="majorHAnsi" w:cstheme="majorHAnsi"/>
          <w:sz w:val="28"/>
          <w:szCs w:val="28"/>
          <w:lang w:val="en-US"/>
        </w:rPr>
        <w:t xml:space="preserve"> </w:t>
      </w:r>
      <w:r w:rsidR="00E37C91" w:rsidRPr="00D75093">
        <w:rPr>
          <w:rFonts w:asciiTheme="majorHAnsi" w:hAnsiTheme="majorHAnsi" w:cstheme="majorHAnsi"/>
          <w:sz w:val="28"/>
          <w:szCs w:val="28"/>
          <w:lang w:val="en-US"/>
        </w:rPr>
        <w:t>biến, hướng dẫn các bộ, ngành, địa phương, các hội do đảng, nhà nước giao</w:t>
      </w:r>
      <w:r w:rsidR="00330136" w:rsidRPr="00D75093">
        <w:rPr>
          <w:rFonts w:asciiTheme="majorHAnsi" w:hAnsiTheme="majorHAnsi" w:cstheme="majorHAnsi"/>
          <w:sz w:val="28"/>
          <w:szCs w:val="28"/>
          <w:lang w:val="en-US"/>
        </w:rPr>
        <w:t xml:space="preserve"> nhiệm vụ ở trung ương và các hội quần chúng giúp các hội hiểu rõ và thực hiện đúng các quy định trong Nghị định số 126/2024/NĐ-CP và các quy định pháp luật liên quan. Đồng thời, các cơ quan quản lý nhà nước có trách nhiệm thanh tra, kiểm tra, giám sát tổ chức, hoạt động của các hội đảm bảo tạo điều kiện cho các hội tổ chức, hoạt động luôn tuân thủ pháp luật, điều lệ hội góp phần vào việc phát triển kinh tế - xã hội của đất nước và phục vụ tốt lợi ích cộng đồng.</w:t>
      </w:r>
    </w:p>
    <w:p w14:paraId="5237153C" w14:textId="36C32608" w:rsidR="004A5DEE" w:rsidRPr="00D75093" w:rsidRDefault="006546DC"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2</w:t>
      </w:r>
      <w:r w:rsidR="004A5DEE" w:rsidRPr="00D75093">
        <w:rPr>
          <w:rFonts w:asciiTheme="majorHAnsi" w:hAnsiTheme="majorHAnsi" w:cstheme="majorHAnsi"/>
          <w:b/>
          <w:bCs/>
          <w:sz w:val="28"/>
          <w:szCs w:val="28"/>
          <w:lang w:val="en-US"/>
        </w:rPr>
        <w:t xml:space="preserve">. Tại văn bản số </w:t>
      </w:r>
      <w:r w:rsidR="000D5173" w:rsidRPr="00D75093">
        <w:rPr>
          <w:rFonts w:asciiTheme="majorHAnsi" w:hAnsiTheme="majorHAnsi" w:cstheme="majorHAnsi"/>
          <w:b/>
          <w:bCs/>
          <w:sz w:val="28"/>
          <w:szCs w:val="28"/>
          <w:lang w:val="en-US"/>
        </w:rPr>
        <w:t xml:space="preserve">733/BNV-VP </w:t>
      </w:r>
      <w:r w:rsidR="004A5DEE" w:rsidRPr="00D75093">
        <w:rPr>
          <w:rFonts w:asciiTheme="majorHAnsi" w:hAnsiTheme="majorHAnsi" w:cstheme="majorHAnsi"/>
          <w:b/>
          <w:bCs/>
          <w:sz w:val="28"/>
          <w:szCs w:val="28"/>
          <w:lang w:val="en-US"/>
        </w:rPr>
        <w:t xml:space="preserve">ngày </w:t>
      </w:r>
      <w:r w:rsidR="007248D4" w:rsidRPr="00D75093">
        <w:rPr>
          <w:rFonts w:asciiTheme="majorHAnsi" w:hAnsiTheme="majorHAnsi" w:cstheme="majorHAnsi"/>
          <w:b/>
          <w:bCs/>
          <w:sz w:val="28"/>
          <w:szCs w:val="28"/>
          <w:lang w:val="en-US"/>
        </w:rPr>
        <w:t>28</w:t>
      </w:r>
      <w:r w:rsidR="004A5DEE" w:rsidRPr="00D75093">
        <w:rPr>
          <w:rFonts w:asciiTheme="majorHAnsi" w:hAnsiTheme="majorHAnsi" w:cstheme="majorHAnsi"/>
          <w:b/>
          <w:bCs/>
          <w:sz w:val="28"/>
          <w:szCs w:val="28"/>
          <w:lang w:val="en-US"/>
        </w:rPr>
        <w:t>/</w:t>
      </w:r>
      <w:r w:rsidR="007248D4" w:rsidRPr="00D75093">
        <w:rPr>
          <w:rFonts w:asciiTheme="majorHAnsi" w:hAnsiTheme="majorHAnsi" w:cstheme="majorHAnsi"/>
          <w:b/>
          <w:bCs/>
          <w:sz w:val="28"/>
          <w:szCs w:val="28"/>
          <w:lang w:val="en-US"/>
        </w:rPr>
        <w:t>3</w:t>
      </w:r>
      <w:r w:rsidR="004A5DEE" w:rsidRPr="00D75093">
        <w:rPr>
          <w:rFonts w:asciiTheme="majorHAnsi" w:hAnsiTheme="majorHAnsi" w:cstheme="majorHAnsi"/>
          <w:b/>
          <w:bCs/>
          <w:sz w:val="28"/>
          <w:szCs w:val="28"/>
          <w:lang w:val="en-US"/>
        </w:rPr>
        <w:t>/2025</w:t>
      </w:r>
    </w:p>
    <w:p w14:paraId="263686A6" w14:textId="77777777" w:rsidR="004A5DEE" w:rsidRPr="00D75093" w:rsidRDefault="004A5DEE"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lastRenderedPageBreak/>
        <w:t>Ý kiến:</w:t>
      </w:r>
    </w:p>
    <w:p w14:paraId="5BF49CFA" w14:textId="783B2B7B" w:rsidR="004A5DEE" w:rsidRPr="00D75093" w:rsidRDefault="007248D4"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Theo quy định hiện hành, mức trợ cấp xã hội và lương hưu đã tăng 15% nhưng những người nghỉ hưu sớm vẫn nhận mức lương hưu thấp hơn đáng kể so với người nghỉ hưu đúng độ tuổi. Cử tri kiến nghị Bộ Lao động - Thương binh và Xã hội (nay là Bộ Nội vụ) xem xét điều chỉnh mức lương hưu cho những người nghỉ hưu sớm nhằm giảm thiểu sự chênh lệch, đảm bảo công bằng trong chế độ hưu trí và tạo động lực khuyến khích người lao động tham gia bảo hiểm xã hội (BHXH) lâu dài, góp phần cải thiện cuộc sống của người nghỉ hưu sớm, đồng thời duy trì và phát triển bền vững công tác an sinh xã hội trong tương lai.</w:t>
      </w:r>
    </w:p>
    <w:p w14:paraId="4B3B428A" w14:textId="6E4B7C2C" w:rsidR="007248D4" w:rsidRPr="00D75093" w:rsidRDefault="00282356"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3A650358" w14:textId="77777777" w:rsidR="00282356" w:rsidRPr="00D75093" w:rsidRDefault="0028235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Chế độ hưu trí là một trong các chế độ của chính sách BHXH nhằm đảm bảo nguồn thu nhập hằng tháng cho người lao động khi về già (đến tuổi nghỉ hưu). Theo quy định của pháp luật về BHXH, người lao động để được hưởng lương hưu hằng tháng phải đáp ứng đồng thời hai điều kiện về tuổi đời và thời gian đóng BHXH nhằm đảm bảo hài hòa, cân đối giữa thời gian đóng góp và thời gian thụ hưởng chế độ BHXH của người lao động, từ đó đảm bảo cân đối và bền vững lâu dài của Quỹ BHXH. Người lao động nghỉ hưu sớm trước tuổi nghỉ hưu theo quy định sẽ hưởng lương hưu với mức thấp hơn so với người nghỉ hưu đúng tuổi (bị giảm trừ tỷ lệ hưởng lương hưu cho những năm nghỉ hưu sớm), bảo đảm công bằng giữa người nghỉ hưu đúng tuổi và người nghỉ hưu trước tuổi theo quy định. </w:t>
      </w:r>
    </w:p>
    <w:p w14:paraId="30C3A07F" w14:textId="503E2561" w:rsidR="00282356" w:rsidRPr="00D75093" w:rsidRDefault="0028235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Mặt khác, theo quy định của pháp luật về BHXH', lương hưu của người nghỉ hưu được điều chỉnh trên cơ sở mức tăng của chỉ số giá tiêu dùng và tăng trưởng kinh tế phù hợp với ngân sách nhà nước và Quỹ BHXH. Tại Nghị quyết số 28- NQ/TW ngày 23/5/2018 tại Hội nghị lần thứ 7 Ban Chấp hành Trung ương khóa XII về cải cách chính sách BHXH đã nêu: “Sửa đổi các quy định để khuyến khích người lao động tham gia BHXH thời gian dài hơn, từng bước tăng tuổi nghỉ hưu bình quân, tăng tỷ lệ giảm trừ tiền lương hưu đối với người lao động muốn nhận chế độ hưu trí sớm”. Do vậy, kiến nghị của cử tri chưa phù hợp với nguyên tắc BHXH, quy định của pháp luật và quan điểm, chủ trương của Đảng và Nhà nước đối với chính sách BHXH nên chưa có căn cứ báo cáo cấp có thẩm quyền xem xét, giải quyết điều chỉnh lương hưu riêng cho những người nghỉ hưu trước tuổi.</w:t>
      </w:r>
    </w:p>
    <w:p w14:paraId="249A9551" w14:textId="0CD02467" w:rsidR="00282356" w:rsidRPr="00D75093" w:rsidRDefault="00282356"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Ý kiến:</w:t>
      </w:r>
    </w:p>
    <w:p w14:paraId="39342CB0" w14:textId="43E7D55E" w:rsidR="00282356" w:rsidRPr="00D75093" w:rsidRDefault="00402844"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Theo Điều 14 Nghị định số 134/2015/NĐ-CP ngày 29/12/2015 của Chính phủ quy định chi tiết một số điều của Luật BHXH về BHXH tự nguyện, mức hỗ trợ đóng BHXH tự nguyện từ ngân sách nhà nước hiện nay là 30% đối với hộ nghèo, 25% đối với hộ cận nghèo và 10% cho các đối tượng khác. Tuy nhiên, theo Nghị định số 07/2021/NĐ-CP ngày 27/01/2021 của Chính phủ quy định chuẩn nghèo đa chiều </w:t>
      </w:r>
      <w:r w:rsidRPr="00D75093">
        <w:rPr>
          <w:rFonts w:asciiTheme="majorHAnsi" w:hAnsiTheme="majorHAnsi" w:cstheme="majorHAnsi"/>
          <w:sz w:val="28"/>
          <w:szCs w:val="28"/>
          <w:lang w:val="en-US"/>
        </w:rPr>
        <w:lastRenderedPageBreak/>
        <w:t>giai đoạn 2021 - 2025, mức chuẩn nghèo khu vực nông thôn giai đoạn 2021 2025 tăng từ 700.000 đồng lên 1.500.000 đồng, dẫn đến mức đóng BHXH tự nguyện tăng cao: hộ nghèo 231.000 đồng/tháng, hộ cận nghèo 247.500 đồng/tháng và các đối tượng khác 297.000 đồng/tháng. Dù tỷ lệ hỗ trợ không thay đổi, mức đóng cao hơn đã gây khó khăn cho các hộ nghèo, cận nghèo trong việc duy trì tham gia BHXH tự nguyện, ảnh hưởng đến quyền lợi an sinh xã hội của họ và tính bền vững của hệ thống BHXH. Cử tri kiến nghị Chính phủ xem xét nâng mức hỗ trợ đóng BHXH tự nguyện cho hộ nghèo, hộ cận nghèo và các đối tượng khác, giúp giảm gánh nặng tài chính, khuyến khích tham gia BHXH tự nguyện và đảm bảo an sinh xã hội lâu dài, đồng thời giảm bớt gánh nặng hỗ trợ người cao tuổi trong tương lai.</w:t>
      </w:r>
    </w:p>
    <w:p w14:paraId="589741C1" w14:textId="40B3B712" w:rsidR="00402844" w:rsidRPr="00D75093" w:rsidRDefault="00402844"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3FC24850" w14:textId="6D8ECEF7" w:rsidR="00402844" w:rsidRPr="00D75093" w:rsidRDefault="00923F9B"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Ngày 29/6/2024, tại Kỳ họp thứ 7, Quốc hội khóa XV đã thông qua Luật Bảo hiểm xã hội số 41/2024/QH15 có hiệu lực thi hành từ ngày 01/7/2025, theo đó chính sách của Nhà nước đối với BHXH tự nguyện là: “hỗ trợ người tham gia bảo hiểm xã hội tự nguyện” và “khuyến khích các địa phương tùy theo điều kiện kinh tế - xã hội, khả năng cân đối ngân sách, kết hợp huy động các nguồn lực xã hội hỗ trợ thêm tiền đóng BHXH cho người tham gia BHXH tự nguyện”. Triển khai thực hiện nhiệm vụ được giao, Bộ Nội vụ đang chủ trì và phối hợp với các bộ, ngành liên quan xây dựng dự thảo Nghị định quy định chi tiết và hướng dẫn thi hành một số điều của Luật BHXH về BHXH tự nguyện. Do đó, kiến nghị của cử tri sẽ được trao đổi, thảo luận, nghiên cứu trong quá trình xây dựng dự thảo Nghị định nêu trên.</w:t>
      </w:r>
    </w:p>
    <w:p w14:paraId="77032CFC" w14:textId="687CCA6F" w:rsidR="006546DC" w:rsidRPr="00D75093" w:rsidRDefault="00A31D5B" w:rsidP="00D75093">
      <w:pPr>
        <w:spacing w:after="120" w:line="276" w:lineRule="auto"/>
        <w:ind w:firstLine="567"/>
        <w:jc w:val="both"/>
        <w:rPr>
          <w:rFonts w:asciiTheme="majorHAnsi" w:hAnsiTheme="majorHAnsi" w:cstheme="majorHAnsi"/>
          <w:b/>
          <w:bCs/>
          <w:sz w:val="28"/>
          <w:szCs w:val="28"/>
          <w:lang w:val="en-US"/>
        </w:rPr>
      </w:pPr>
      <w:r>
        <w:rPr>
          <w:rFonts w:asciiTheme="majorHAnsi" w:hAnsiTheme="majorHAnsi" w:cstheme="majorHAnsi"/>
          <w:b/>
          <w:bCs/>
          <w:sz w:val="28"/>
          <w:szCs w:val="28"/>
          <w:lang w:val="en-US"/>
        </w:rPr>
        <w:t>3</w:t>
      </w:r>
      <w:r w:rsidR="006546DC" w:rsidRPr="00D75093">
        <w:rPr>
          <w:rFonts w:asciiTheme="majorHAnsi" w:hAnsiTheme="majorHAnsi" w:cstheme="majorHAnsi"/>
          <w:b/>
          <w:bCs/>
          <w:sz w:val="28"/>
          <w:szCs w:val="28"/>
          <w:lang w:val="en-US"/>
        </w:rPr>
        <w:t xml:space="preserve">. Tại văn bản số </w:t>
      </w:r>
      <w:r w:rsidR="005F08D0" w:rsidRPr="00D75093">
        <w:rPr>
          <w:rFonts w:asciiTheme="majorHAnsi" w:hAnsiTheme="majorHAnsi" w:cstheme="majorHAnsi"/>
          <w:b/>
          <w:bCs/>
          <w:sz w:val="28"/>
          <w:szCs w:val="28"/>
          <w:lang w:val="en-US"/>
        </w:rPr>
        <w:t>767/BNV-VP</w:t>
      </w:r>
      <w:r w:rsidR="006546DC" w:rsidRPr="00D75093">
        <w:rPr>
          <w:rFonts w:asciiTheme="majorHAnsi" w:hAnsiTheme="majorHAnsi" w:cstheme="majorHAnsi"/>
          <w:b/>
          <w:bCs/>
          <w:sz w:val="28"/>
          <w:szCs w:val="28"/>
          <w:lang w:val="en-US"/>
        </w:rPr>
        <w:t>ngày 28/3/2025</w:t>
      </w:r>
    </w:p>
    <w:p w14:paraId="4FE1AAC5" w14:textId="77777777" w:rsidR="006546DC" w:rsidRPr="00D75093" w:rsidRDefault="006546DC"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2662F7AB" w14:textId="7F2A37B5" w:rsidR="00923F9B" w:rsidRPr="00D75093" w:rsidRDefault="00643CF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Theo quy định hiện hành, thương binh, bệnh binh có tỷ lệ tổn thương cơ thể từ 80% trở xuống được hưởng chế độ điều dưỡng 2 năm một lần, trong khi đối tượng có tỷ lệ tổn thương từ 81% trở lên được điều dưỡng hàng năm. Cử tri kiến nghị Bộ Lao động - Thương binh và Xã hội nghiên cứu, xem xét chế độ điều dưỡng hàng năm cho tất cả người có công với cách mạng, không phân biệt tỷ lệ tổn thương, tạo điều kiện giúp người có công phục hồi sức khỏe, nâng cao chất lượng cuộc sống, giảm gánh nặng cho gia đình và cộng đồng, đồng thời thể hiện lòng tri ân và sự công bằng trong chính sách của Nhà nước đối với các đối tượng có công.</w:t>
      </w:r>
    </w:p>
    <w:p w14:paraId="6A31B81C" w14:textId="276D1205" w:rsidR="00643CFC" w:rsidRPr="00D75093" w:rsidRDefault="00643CFC"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61844050" w14:textId="77777777" w:rsidR="00C75F86" w:rsidRPr="00D75093" w:rsidRDefault="00C75F8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Chế độ chính sách ưu đãi người có công với cách mạng và thân nhân được xây dựng trên nguyên tắc phù hợp với điều kiện kinh tế - xã hội của đất nước trong từng thời kỳ, theo mức độ đóng góp, công lao cống hiến, hy sinh của từng đối tượng và cân đối trong mặt bằng chính sách nói chung. </w:t>
      </w:r>
    </w:p>
    <w:p w14:paraId="3FCE099A" w14:textId="77777777" w:rsidR="00C75F86" w:rsidRPr="00D75093" w:rsidRDefault="00C75F8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 xml:space="preserve">Theo quy định của Pháp lệnh Ưu đãi người có công với cách mạng, người có công và thân nhân của người có công được hưởng các chế độ ưu đãi khác nhau như trợ cấp, phụ cấp, bảo hiểm y tế, điều dưỡng phục hồi sức khỏe', ưu đãi giáo dục, hỗ trợ nhà ở, vay vốn sản xuất...trong đó một số chế độ dành cho người có công tiêu biểu, có nhiều đóng góp, hy sinh cho cách mạng và thân nhân của họ như chế độ người phục vụ và chế độ bảo hiểm y tế đối với thân nhân liệt sĩ, chế độ bảo hiểm y tế đối với một số đối tượng là thân nhân của người có công”. </w:t>
      </w:r>
    </w:p>
    <w:p w14:paraId="5921DF16" w14:textId="0001D01C" w:rsidR="00643CFC" w:rsidRPr="00D75093" w:rsidRDefault="00C75F8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Mặt khác, mức chuẩn để tính trợ cấp, phụ cấp ưu đãi đối với người có công với cách mạng hiện nay là 2.789.000 đồng, gấp hơn 5 lần so với mức chuẩn trợ cấp xã hội (500.000 đồng) và cao hơn so với mặt bằng trợ cấp xã hội nói chung. Mỗi năm riêng số kinh phí chi trả trợ cấp, phụ cấp cho người có công và thân nhân là khoảng 40 nghìn tỷ đồng, chưa tính các chế độ ưu đãi khác. Đây là sự cố gắng, nỗ lực rất lớn của Đảng và Nhà nước để chăm lo cuộc sống cho người có công với cách mạng và thân nhân trong tình hình điều kiện kinh tế - xã hội của đất nước.</w:t>
      </w:r>
      <w:r w:rsidR="00200D7E" w:rsidRPr="00D75093">
        <w:rPr>
          <w:rFonts w:asciiTheme="majorHAnsi" w:hAnsiTheme="majorHAnsi" w:cstheme="majorHAnsi"/>
          <w:sz w:val="28"/>
          <w:szCs w:val="28"/>
          <w:lang w:val="en-US"/>
        </w:rPr>
        <w:t xml:space="preserve"> Do đó, quy định chế độ ưu đãi đối với người tham gia kháng chiến được tặng thưởng Huân - Huy chương kháng chiến, quy định chế độ bảo hiểm y tế đối với thân nhân của người có công và quy định chế độ điều dưỡng, chăm sóc sức khỏe, nuôi dưỡng người có công với cách mạng là phù hợp với điều kiện kinh tế - xã hội của đất nước hiện nay và tương quan giữa các chính sách. Bộ Nội vụ sẽ báo cáo cấp có thẩm quyền xem xét, giải quyết các kiến nghị của cử tri vào thời điểm thích hợp trong quá trình hoàn thiện chính sách, pháp luật về ưu đãi người có công với cách mạng.</w:t>
      </w:r>
    </w:p>
    <w:p w14:paraId="6E9E3804" w14:textId="3AF98D21" w:rsidR="00A1484A" w:rsidRPr="00D75093" w:rsidRDefault="00A31D5B" w:rsidP="00D75093">
      <w:pPr>
        <w:spacing w:after="120" w:line="276" w:lineRule="auto"/>
        <w:ind w:firstLine="567"/>
        <w:jc w:val="both"/>
        <w:rPr>
          <w:rFonts w:asciiTheme="majorHAnsi" w:hAnsiTheme="majorHAnsi" w:cstheme="majorHAnsi"/>
          <w:b/>
          <w:bCs/>
          <w:sz w:val="28"/>
          <w:szCs w:val="28"/>
          <w:lang w:val="en-US"/>
        </w:rPr>
      </w:pPr>
      <w:r>
        <w:rPr>
          <w:rFonts w:asciiTheme="majorHAnsi" w:hAnsiTheme="majorHAnsi" w:cstheme="majorHAnsi"/>
          <w:b/>
          <w:bCs/>
          <w:sz w:val="28"/>
          <w:szCs w:val="28"/>
          <w:lang w:val="en-US"/>
        </w:rPr>
        <w:t>4</w:t>
      </w:r>
      <w:r w:rsidR="00A1484A" w:rsidRPr="00D75093">
        <w:rPr>
          <w:rFonts w:asciiTheme="majorHAnsi" w:hAnsiTheme="majorHAnsi" w:cstheme="majorHAnsi"/>
          <w:b/>
          <w:bCs/>
          <w:sz w:val="28"/>
          <w:szCs w:val="28"/>
          <w:lang w:val="en-US"/>
        </w:rPr>
        <w:t>. Tại văn bản số 872</w:t>
      </w:r>
      <w:r w:rsidR="00F2179D" w:rsidRPr="00D75093">
        <w:rPr>
          <w:rFonts w:asciiTheme="majorHAnsi" w:hAnsiTheme="majorHAnsi" w:cstheme="majorHAnsi"/>
          <w:b/>
          <w:bCs/>
          <w:sz w:val="28"/>
          <w:szCs w:val="28"/>
          <w:lang w:val="en-US"/>
        </w:rPr>
        <w:t xml:space="preserve">/BNV-CQĐP </w:t>
      </w:r>
      <w:r w:rsidR="00A1484A" w:rsidRPr="00D75093">
        <w:rPr>
          <w:rFonts w:asciiTheme="majorHAnsi" w:hAnsiTheme="majorHAnsi" w:cstheme="majorHAnsi"/>
          <w:b/>
          <w:bCs/>
          <w:sz w:val="28"/>
          <w:szCs w:val="28"/>
          <w:lang w:val="en-US"/>
        </w:rPr>
        <w:t xml:space="preserve">ngày </w:t>
      </w:r>
      <w:r w:rsidR="00F2179D" w:rsidRPr="00D75093">
        <w:rPr>
          <w:rFonts w:asciiTheme="majorHAnsi" w:hAnsiTheme="majorHAnsi" w:cstheme="majorHAnsi"/>
          <w:b/>
          <w:bCs/>
          <w:sz w:val="28"/>
          <w:szCs w:val="28"/>
          <w:lang w:val="en-US"/>
        </w:rPr>
        <w:t>01</w:t>
      </w:r>
      <w:r w:rsidR="00A1484A" w:rsidRPr="00D75093">
        <w:rPr>
          <w:rFonts w:asciiTheme="majorHAnsi" w:hAnsiTheme="majorHAnsi" w:cstheme="majorHAnsi"/>
          <w:b/>
          <w:bCs/>
          <w:sz w:val="28"/>
          <w:szCs w:val="28"/>
          <w:lang w:val="en-US"/>
        </w:rPr>
        <w:t>/</w:t>
      </w:r>
      <w:r w:rsidR="00F2179D" w:rsidRPr="00D75093">
        <w:rPr>
          <w:rFonts w:asciiTheme="majorHAnsi" w:hAnsiTheme="majorHAnsi" w:cstheme="majorHAnsi"/>
          <w:b/>
          <w:bCs/>
          <w:sz w:val="28"/>
          <w:szCs w:val="28"/>
          <w:lang w:val="en-US"/>
        </w:rPr>
        <w:t>4</w:t>
      </w:r>
      <w:r w:rsidR="00A1484A" w:rsidRPr="00D75093">
        <w:rPr>
          <w:rFonts w:asciiTheme="majorHAnsi" w:hAnsiTheme="majorHAnsi" w:cstheme="majorHAnsi"/>
          <w:b/>
          <w:bCs/>
          <w:sz w:val="28"/>
          <w:szCs w:val="28"/>
          <w:lang w:val="en-US"/>
        </w:rPr>
        <w:t>/2025</w:t>
      </w:r>
    </w:p>
    <w:p w14:paraId="46D7F04E" w14:textId="77777777" w:rsidR="00A1484A" w:rsidRPr="00D75093" w:rsidRDefault="00A1484A"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78B50228" w14:textId="66A0AE3C" w:rsidR="00A1484A" w:rsidRPr="00D75093" w:rsidRDefault="00040D3B"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Theo quy định của Luật Khiếu nại năm 2011 và Luật Tiếp công dân năm 2013, Chủ tịch UBND cấp xã có trách nhiệm trong công tác tiếp công dân, giải quyết khiếu nại, tố cáo. Tuy nhiên, hiện nay chưa có quy định cụ thể về bộ phận tham mưu, giúp việc và chịu trách nhiệm trước Chủ tịch UBND cấp xã trong công tác này. Một số địa phương hiện giao cho bộ phận Tư pháp, Văn phòng hoặc Địa chính làm đơn vị giúp việc cho Chủ tịch UBND cấp xã, dẫn đến tình trạng không đúng chuyên môn, xử lý công việc chồng chéo và thiếu kịp thời, cử tri kiến nghị cần quy định rõ có ít nhất một cán bộ chuyên trách cấp xã hoặc có hướng dẫn си thể và thống nhất về người có trách nhiệm tham mưu, giúp việc và chịu trách nhiệm trước Chủ tịch UBND cấp xã trong công tác tiếp công dân và giải quyết khiếu nại, tố cáo, đảm bảo sự minh bạch và hiệu quả trong công tác tiếp công dân, giải quyết khiếu nại, tố cáo của công dân ngay từ cấp cơ sở.</w:t>
      </w:r>
    </w:p>
    <w:p w14:paraId="3B909EDB" w14:textId="58E91497" w:rsidR="00040D3B" w:rsidRPr="00D75093" w:rsidRDefault="00040D3B"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092DCCE0" w14:textId="430CE954" w:rsidR="00040D3B" w:rsidRPr="00D75093" w:rsidRDefault="00040D3B"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 xml:space="preserve">Khoản 2 Điều 11 Nghị định số 33/2023/NĐ-CP ngày 10/6/2023 của Chính phủ quy định về cán bộ, công chức cấp xã và người hoạt động không chuyên trách ở cấp xã, ở thôn, tổ dân phố đã quy định công chức Văn phòng - Thống kê có nhiệm vụ giúp Chủ tịch UBND cấp xã tổ chức tiếp công dân; tiếp nhận các kiến </w:t>
      </w:r>
      <w:r w:rsidR="005E1DE6" w:rsidRPr="00D75093">
        <w:rPr>
          <w:rFonts w:asciiTheme="majorHAnsi" w:hAnsiTheme="majorHAnsi" w:cstheme="majorHAnsi"/>
          <w:sz w:val="28"/>
          <w:szCs w:val="28"/>
          <w:lang w:val="en-US"/>
        </w:rPr>
        <w:t>nghị, đơn thư khiếu nại, tố cáo chuyển đến Thường trực HĐND, UBND, Chủ tịch UBND cấp xã xem xét, giải quyết theo thẩm quyền.</w:t>
      </w:r>
    </w:p>
    <w:p w14:paraId="3C76A8DF" w14:textId="4FCDC17F" w:rsidR="005E1DE6" w:rsidRPr="00D75093" w:rsidRDefault="005E1DE6"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4372693F" w14:textId="1CBC0128" w:rsidR="005E1DE6" w:rsidRPr="00D75093" w:rsidRDefault="005E1DE6"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Quy định tại các Thông tư số 04/2012/TT-BNV, Thông tư số 14/2018/TT-BNV và Thông tư 05/2022/TT-BNV của Bộ Nội vụ về tổ chức và hoạt động của thôn, tổ dân phố hiện có một số bất cập. Cử tri kiến nghị Bộ Nội vụ xem xét sửa đổi, bổ sung quy định, cụ thể là bố trí một Phó trưởng thôn, khu phố cho tất cả các thôn, khu phố không phân biệt quy mô dân số giúp hỗ trợ Trưởng thôn, khu phố trong công tác quản lý, giảm tải khối lượng công việc, đảm bảo thực hiện hiệu quả các nhiệm vụ về an ninh trật tự, phát triển cộng đồng và chính sách an sinh xã hội. Đồng thời, việc bổ sung Phó trưởng thôn, khu phố sẽ tạo tính đồng bộ trong tổ chức bộ máy, giúp nâng cao chất lượng quản lý và giải quyết công việc tại địa phương kịp thời hơn.</w:t>
      </w:r>
    </w:p>
    <w:p w14:paraId="54C85870" w14:textId="09C9C1AA" w:rsidR="005E1DE6" w:rsidRPr="00D75093" w:rsidRDefault="005E1DE6"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28CB7499" w14:textId="77777777" w:rsidR="005405A8" w:rsidRPr="00D75093" w:rsidRDefault="005405A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Khoản 2 Điều 1 Thông tư số 14/2018/TT-BNV ngày 03/12/2018 của Bộ trưởng Bộ Nội vụ sửa đổi, bổ sung một số điều của Thông tư số 04/2012/TT-BNV ngày 31/8/2012 hướng dẫn về tổ chức và hoạt động của thôn, tổ dân phố đã quy định: “Mỗi thôn có Trưởng thôn; mỗi tổ dân phố có Tổ trưởng tổ dân phố. Trường hợp cần thiết thì có 01 Phó Trưởng thôn, 01 Phó Tổ trưởng tổ dân phố”. </w:t>
      </w:r>
    </w:p>
    <w:p w14:paraId="4733D2B0" w14:textId="2044DFA9" w:rsidR="005E1DE6" w:rsidRPr="00D75093" w:rsidRDefault="005405A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Hiện nay, Bộ Nội vụ đang tổng hợp, nghiên cứu ý kiến của các Bộ, ngành, địa phương và cử tri (trong đó có ý kiến của cử tri tỉnh Bình Định) để trình cấp có thẩm quyền xem xét việc tiếp tục hoàn thiện quy định về số lượng Phó Trưởng thôn, Tổ phó Tổ dân phố cho phù hợp. Trong khi cấp có thẩm quyền chưa sửa đổi các quy định nêu trên, đề nghị tỉnh Bình Định thực hiện số lượng Phó Trưởng thôn, Tổ phó Tổ dân phố theo quy định hiện hành của pháp luật.</w:t>
      </w:r>
    </w:p>
    <w:p w14:paraId="7601C82B" w14:textId="12A8105F" w:rsidR="005405A8" w:rsidRPr="00D75093" w:rsidRDefault="005405A8"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V. BỘ </w:t>
      </w:r>
      <w:r w:rsidR="00A0540A" w:rsidRPr="00D75093">
        <w:rPr>
          <w:rFonts w:asciiTheme="majorHAnsi" w:hAnsiTheme="majorHAnsi" w:cstheme="majorHAnsi"/>
          <w:b/>
          <w:bCs/>
          <w:sz w:val="28"/>
          <w:szCs w:val="28"/>
          <w:lang w:val="en-US"/>
        </w:rPr>
        <w:t>TÀI CHÍNH</w:t>
      </w:r>
    </w:p>
    <w:p w14:paraId="3D68FF26" w14:textId="18E492E2" w:rsidR="005405A8" w:rsidRPr="00D75093" w:rsidRDefault="005405A8"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A0540A" w:rsidRPr="00D75093">
        <w:rPr>
          <w:rFonts w:asciiTheme="majorHAnsi" w:hAnsiTheme="majorHAnsi" w:cstheme="majorHAnsi"/>
          <w:b/>
          <w:bCs/>
          <w:sz w:val="28"/>
          <w:szCs w:val="28"/>
          <w:lang w:val="en-US"/>
        </w:rPr>
        <w:t xml:space="preserve">2328/BTC-CST </w:t>
      </w:r>
      <w:r w:rsidRPr="00D75093">
        <w:rPr>
          <w:rFonts w:asciiTheme="majorHAnsi" w:hAnsiTheme="majorHAnsi" w:cstheme="majorHAnsi"/>
          <w:b/>
          <w:bCs/>
          <w:sz w:val="28"/>
          <w:szCs w:val="28"/>
          <w:lang w:val="en-US"/>
        </w:rPr>
        <w:t xml:space="preserve">ngày </w:t>
      </w:r>
      <w:r w:rsidR="00A0540A" w:rsidRPr="00D75093">
        <w:rPr>
          <w:rFonts w:asciiTheme="majorHAnsi" w:hAnsiTheme="majorHAnsi" w:cstheme="majorHAnsi"/>
          <w:b/>
          <w:bCs/>
          <w:sz w:val="28"/>
          <w:szCs w:val="28"/>
          <w:lang w:val="en-US"/>
        </w:rPr>
        <w:t>27</w:t>
      </w:r>
      <w:r w:rsidRPr="00D75093">
        <w:rPr>
          <w:rFonts w:asciiTheme="majorHAnsi" w:hAnsiTheme="majorHAnsi" w:cstheme="majorHAnsi"/>
          <w:b/>
          <w:bCs/>
          <w:sz w:val="28"/>
          <w:szCs w:val="28"/>
          <w:lang w:val="en-US"/>
        </w:rPr>
        <w:t>/02/2025</w:t>
      </w:r>
    </w:p>
    <w:p w14:paraId="00113371" w14:textId="77777777" w:rsidR="005405A8" w:rsidRPr="00D75093" w:rsidRDefault="005405A8"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3537ED8B" w14:textId="3C470233" w:rsidR="005405A8" w:rsidRPr="00D75093" w:rsidRDefault="00B80ABF"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Hợp tác xã (HTX) đóng vai trò quan trọng trong sản xuất, tiêu thụ hàng hóa, cung cấp dịch vụ cho cộng đồng, đặc biệt tại vùng nông thôn và miền núi. Tuy nhiên, mức thuế hiện nay (thuế thu nhập doanh nghiệp, thuế giá trị gia tăng, lệ phí môn bài) đang tạo áp lực tài chính lớn, làm giảm khả năng tái đầu tư, mở rộng sản xuất và phát triển các dịch vụ công ích của HTX, ảnh hưởng đến việc nâng cao giá trị sản </w:t>
      </w:r>
      <w:r w:rsidRPr="00D75093">
        <w:rPr>
          <w:rFonts w:asciiTheme="majorHAnsi" w:hAnsiTheme="majorHAnsi" w:cstheme="majorHAnsi"/>
          <w:sz w:val="28"/>
          <w:szCs w:val="28"/>
          <w:lang w:val="en-US"/>
        </w:rPr>
        <w:lastRenderedPageBreak/>
        <w:t>phẩm, tạo việc làm và phát triển kinh tế địa phương. Cử tri kiến nghị Bộ Tài chính và các cơ quan chức năng xem xét giảm thuế, phí cho các HTX, đặc biệt là các HTX trong lĩnh vực nông nghiệp, dịch vụ công ích và phục vụ cộng đồng, giúp HTX có thêm nguồn lực để đầu tư, cải tiến công nghệ, mở rộng quy mô hoạt động và nâng cao chất lượng dịch vụ, đồng thời giảm gánh nặng tài chính, tạo thêm việc làm và hỗ trợ người dân tại các địa phương khó khăn. Qua đó, khuyến khích phát triển mô hình kinh tế hợp tác, tạo môi trường cạnh tranh lành mạnh, thúc đẩy phát triển kinh tế bền vững, giảm nghèo ở vùng nông thôn, miền núi và nâng cao đời sống cộng đồng.</w:t>
      </w:r>
    </w:p>
    <w:p w14:paraId="1C7EFD10" w14:textId="38FFFD9E" w:rsidR="00B80ABF" w:rsidRPr="00D75093" w:rsidRDefault="00B80ABF"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22DE2947" w14:textId="77777777" w:rsidR="00B80ABF" w:rsidRPr="00D75093" w:rsidRDefault="00B80ABF"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Pháp luật về thuế hiện hành đã quy định ưu đãi ở mức cao nhất đối với HTX, cụ thể như: </w:t>
      </w:r>
    </w:p>
    <w:p w14:paraId="63C735DE" w14:textId="5DDF32F7" w:rsidR="00B80ABF" w:rsidRPr="00D75093" w:rsidRDefault="00B80ABF"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Về thuế thu nhập doanh nghiệp (TNDN): Theo quy định của pháp luật về thuế TNDN: (i) Thu nhập được miễn thuế TNDN gồm có thu nhập từ trồng trọt, chăn nuôi, nuôi trồng, chế biến nông sản, thủy sản, sản xuất muối của HTX; thu nhập của HTX hoạt động trong lĩnh vực nông nghiệp, lâm nghiệp, ngư nghiệp, diêm nghiệp ở địa bàn có điều kiện kinh tế - xã hội khó khăn hoặc ở địa bàn có điều kiện kinh tế - xã hội đặc biệt khó khăn; thu nhập từ thực hiện dịch vụ trực tiếp phục vụ nông nghiệp; thu nhập từ hoạt động đánh bắt hải sản; phần thu nhập hình thành từ tài sản không chia của HTX được thành lập và hoạt động theo quy định của Luật HTX; (ii) Áp dụng thuế suất ưu đãi 10% trong suốt thời gian hoạt động đối với thu nhập của HTX hoạt động trong lĩnh vực nông nghiệp, lâm nghiệp, ngư nghiệp, diêm nghiệp không thuộc địa bàn có điều kiện kinh tế - xã hội khó khăn hoặc ở địa bàn có điều kiện kinh tế - xã hội đặc biệt khó khăn.</w:t>
      </w:r>
    </w:p>
    <w:p w14:paraId="54ED6BD8" w14:textId="77777777" w:rsidR="00605AD1"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Bên cạnh chính sách ưu đãi thuế theo lĩnh vực, ngành, nghề hoạt động, pháp luật về thuế TNDN còn quy định chính sách ưu đãi thuế theo địa bàn hoạt động, theo đó áp dụng thuế suất 10% trong 15 năm, miễn thuế tối đa không quá 04 năm và giảm 50% số thuế phải nộp tối đa không quá 09 năm tiếp theo đối với HTX thực hiện dự án đầu tư mới tại địa bàn có điều kiện kinh tế - xã hội đặc biệt khó khăn; hoặc thuế suất 17% trong 10 năm, miễn thuế tối đa không quá 02 năm và giảm 50% số thuế phải nộp tối đa không quá 04 năm tiếp theo đối với HTX thực hiện dự án đầu tư mới tại địa bàn có điều kiện kinh tế - xã hội khó khăn. </w:t>
      </w:r>
    </w:p>
    <w:p w14:paraId="7F0F82E8" w14:textId="7EC758BB" w:rsidR="00605AD1"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Về thuế nhập khẩu, thuế sử dụng đất phi nông nghiệp: Theo quy định của pháp luật về thuế xuất khẩu, thuế nhập khẩu, về thuế sử dụng đất phi nông nghiệp thì việc áp dụng ưu đãi dựa trên danh mục ngành, nghề ưu đãi, địa bàn ưu đãi đầu tư theo quy định của pháp luật về đầu tư, trong đó hầu hết các ngành, nghề hoạt động của HTX đều thuộc Danh mục ngành, nghề ưu đãi đầu tư hoặc đặc biệt ưu đãi đầu </w:t>
      </w:r>
      <w:r w:rsidRPr="00D75093">
        <w:rPr>
          <w:rFonts w:asciiTheme="majorHAnsi" w:hAnsiTheme="majorHAnsi" w:cstheme="majorHAnsi"/>
          <w:sz w:val="28"/>
          <w:szCs w:val="28"/>
          <w:lang w:val="en-US"/>
        </w:rPr>
        <w:lastRenderedPageBreak/>
        <w:t xml:space="preserve">tư; đối với Danh mục địa bàn ưu đãi đầu tư được quy định bao gồm địa bàn có điều kiện kinh tế - xã hội khó khăn hoặc đặc biệt khó khăn. Theo đó, HTX hoạt động thuộc ngành, nghề ưu đãi đầu tư hoặc tại địa bàn ưu đãi đầu tư được miễn thuế nhập khẩu; miễn thuế sử dụng đất phi nông nghiệp theo các mức ưu đãi tương ứng với ngành, nghề/địa bàn ưu đãi hoặc đặc biệt ưu đãi quy định cụ thể tại Luật thuế xuất khẩu, thuế nhập khẩu, Luật thuế sử dụng đất phi nông nghiệp. </w:t>
      </w:r>
    </w:p>
    <w:p w14:paraId="46DE0B0A" w14:textId="27615126" w:rsidR="00605AD1"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Về thuế sử dụng đất nông nghiệp: Theo quy định của pháp luật về thuế sử dụng đất nông nghiệp thì HTX được miễn thuế sử dụng đất nông nghiệp, trừ diện tích đất nông nghiệp mà Nhà nước giao cho tổ chức quản lý nhưng không trực tiếp sử dụng đất để sản xuất nông nghiệp mà cho tổ chức, cá nhân khác nhận thầu theo hợp đồng để sản xuất nông nghiệp. </w:t>
      </w:r>
    </w:p>
    <w:p w14:paraId="55A826A8" w14:textId="0E825704" w:rsidR="00605AD1"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Về thuế giá trị gia tăng (GTGT): Theo quy định của pháp luật về thuế GTGT thì sản phẩm muối; sản phẩm trồng trọt, chăn nuôi, thủy sản nuôi trồng, đánh bắt chưa qua chế biến thành các sản phẩm khác hoặc chỉ qua sơ chế thông thường của HTX tự sản xuất, đánh bắt bán ra thuộc diện không chịu thuế GTGT. Trường hợp HTX mua sản phẩm trồng trọt, chăn nuôi, thủy sản nuôi trồng, đánh bắt chưa qua chế biến thành các sản phẩm khác hoặc chỉ qua sơ chế thông thường bán cho doanh nghiệp, HTX khác thì không phải kê khai, tính nộp thuế GTGT nhưng được khấu trừ thuế GTGT đầu vào. Sản phẩm nông nghiệp chưa qua chế biến ở khâu kinh doanh thương mại trừ gỗ và măng hưởng mức thuế suất ưu đãi 5%. Hàng hóa là nông, lâm, thủy sản xuất khẩu đều được áp dụng mức 0% và cơ sở sản xuất kinh doanh xuất khẩu được hoàn lại số thuế GTGT đầu vào. </w:t>
      </w:r>
    </w:p>
    <w:p w14:paraId="3836F3CC" w14:textId="77777777" w:rsidR="00605AD1"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Bên cạnh đó, các hàng hóa, dịch vụ đầu vào chủ yếu dùng cho hoạt động sản xuất nông nghiệp (như: giống cây trồng, vật nuôi; phân bón; máy móc, thiết bị chuyên dùng phục vụ cho sản xuất nông nghiệp; tàu đánh bắt xa bờ; thức ăn gia súc, gia cầm và thức ăn cho vật nuôi khác; tưới, tiêu nước; cày, bừa đất; nạo vét kênh, mương nội đồng phục vụ sản xuất nông nghiệp; dịch vụ thu hoạch sản phẩm nông nghiệp..) thuộc diện không chịu thuế GTGT hoặc áp dụng mức thuế suất ưu đãi 5% (như thuốc phòng trừ sâu bệnh và chất kích thích tăng trưởng vật nuôi, cây trồng; Dịch vụ đào đắp, nạo vét kênh, mương, ao hồ phục vụ sản xuất nông nghiệp; nuôi trồng, chăm sóc, phòng trừ sâu bệnh cho cây trồng; sơ chế, bảo quản sản phẩm nông nghiệp;...). </w:t>
      </w:r>
    </w:p>
    <w:p w14:paraId="69B8F03D" w14:textId="68C23A69" w:rsidR="00605AD1"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Về lệ phí môn bài, lệ phí trước bạ: Theo quy định của pháp luật về phí, lệ phí thì HTX sản xuất muối; nuôi trồng, đánh bắt thủy, hải sản và dịch vụ hậu cần nghề cá; Hợp tác xã, liên hiệp HTX (bao gồm chi nhánh, văn phòng đại diện, địa điểm kinh doanh) hoạt động trong lĩnh vực nông nghiệp theo quy định của pháp luật về HTX nông nghiệp; chi nhánh, văn phòng đại diện, địa điểm kinh doanh của HTX, liên hiệp hợp HTX địa bàn miền núi được miễn lệ phí môn bài. HTX có đất được </w:t>
      </w:r>
      <w:r w:rsidRPr="00D75093">
        <w:rPr>
          <w:rFonts w:asciiTheme="majorHAnsi" w:hAnsiTheme="majorHAnsi" w:cstheme="majorHAnsi"/>
          <w:sz w:val="28"/>
          <w:szCs w:val="28"/>
          <w:lang w:val="en-US"/>
        </w:rPr>
        <w:lastRenderedPageBreak/>
        <w:t xml:space="preserve">Nhà nước giao, cho thuê hoặc công nhận sử dụng vào mục đích sản xuất nông nghiệp, lâm nghiệp, nuôi trồng thủy sản, làm muối được miễn lệ phí trước bạ. </w:t>
      </w:r>
    </w:p>
    <w:p w14:paraId="76E5326B" w14:textId="77777777" w:rsidR="00605AD1"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Ngoài các chính sách ưu đãi theo quy định của pháp luật thuế kể trên, trong giai đoạn năm 2020-2024, trước ảnh hưởng của dịch Covid-19 và tác động của các vấn đề kinh tế, chính trị quốc tế đến sự phát triển kinh tế - xã hội của đất nước, hoạt động sản xuất kinh doanh của doanh nghiệp, người dân (trong đó có HTX), Bộ Tài chính đã chủ động nghiên cứu, đề xuất, trình cấp có thẩm quyền cũng như ban hành theo thẩm quyền các giải pháp trong lĩnh vực tài chính với tổng quy mô hỗ trợ khoảng 900 nghìn tỷ đồng (năm 2020 khoảng 129 nghìn tỷ đồng, năm 2021 khoảng 145 nghìn tỷ đồng, năm 2022 khoảng 233 nghìn tỷ đồng, năm 2023 khoảng 196 nghìn tỷ đồng, năm 2024 khoảng 191 nghìn tỷ đồng), đặc biệt là các giải pháp về gia hạn, miễn, giảm các khoản thuế, phí, lệ phí và tiền thuê đất (như gia hạn thuế GTGT, thuế TNDN, thuế thu nhập cá nhân (TNCN), thuế tiêu thụ đặc biệt (TTĐB) và tiền thuê đất; miễn, giảm thuế TNDN, thuế TNCN, thuế GTGT, thuế nhập khẩu, thuế bảo vệ môi trường (BVMT), cùng nhiều khoản phí, lệ phí và tiền thuê đất) để hỗ trợ doanh nghiệp, người dân và nền kinh tế. </w:t>
      </w:r>
    </w:p>
    <w:p w14:paraId="51CC200A" w14:textId="77777777" w:rsidR="00605AD1"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Bước sang năm 2025, trong bối cảnh tình hình kinh tế vĩ mô trong nước vẫn còn khó khăn, kinh tế toàn cầu dự báo sẽ có những diễn biến khó lường, khó dự báo, ngay từ cuối năm 2024, cùng với việc triển khai quyết liệt, hiệu quả các giải pháp hỗ trợ đã được ban hành, Bộ Tài chính đã khẩn trương nghiên cứu, trình cấp có thẩm quyền các giải pháp hỗ trợ phù hợp để áp dụng ngay từ thời gian đầu của năm 2025. Cụ thể: </w:t>
      </w:r>
    </w:p>
    <w:p w14:paraId="1EF61280" w14:textId="77777777" w:rsidR="00605AD1"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Về thuế GTGT: Đã trình Chính phủ trình Quốc hội tiếp tục thực hiện chính sách giảm 2% thuế suất thuế GTGT đối với các nhóm hàng hóa, dịch vụ đang áp dụng thuế suất thuế GTGT 10% trong 6 tháng đầu năm 2025 (từ ngày 01/01/2025 đến hết ngày 30/6/2025) theo Nghị quyết số 174/2024/QH15 ngày 30/11/2024 của Quốc hội và Nghị định số 180/2024/NĐ-CP ngày 31/12/2024 của Chính phủ. </w:t>
      </w:r>
    </w:p>
    <w:p w14:paraId="695BA028" w14:textId="4633EA0F" w:rsidR="00B80ABF" w:rsidRPr="00D75093" w:rsidRDefault="00605AD1"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Về thuế BVMT: Đã trình Chính phủ trình Ủy ban Thường vụ Quốc hội tiếp tục giảm mức thuế BVMT đối với xăng, dầu, mỡ nhờn áp dụng cho năm </w:t>
      </w:r>
      <w:r w:rsidR="002207D2" w:rsidRPr="00D75093">
        <w:rPr>
          <w:rFonts w:asciiTheme="majorHAnsi" w:hAnsiTheme="majorHAnsi" w:cstheme="majorHAnsi"/>
          <w:sz w:val="28"/>
          <w:szCs w:val="28"/>
          <w:lang w:val="en-US"/>
        </w:rPr>
        <w:t>2025 như đã áp dụng trong năm 2024 theo Nghị quyết số 60/2024/UBTVQH15 ngày 24/12/2024 của Ủy ban Thường vụ Quốc hội.</w:t>
      </w:r>
    </w:p>
    <w:p w14:paraId="7F84DA5E" w14:textId="77777777" w:rsidR="002207D2" w:rsidRPr="00D75093" w:rsidRDefault="002207D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Đồng thời, Bộ Tài chính cũng đang khẩn trương phối hợp với các bộ, ngành nghiên cứu trình cấp có thẩm quyền ban hành một số giải pháp bổ nhằm tiếp tục hỗ trợ cho doanh nghiệp, người dân trong năm 2025 như: i) Nghị định về gia hạn thời hạn nộp thuế GTGT, thuế TNDN, thuế TNCN và tiền thuê đất; ii) Nghị định về gia hạn thời hạn nộp thuế TTĐB đối với xe ô tô sản xuất hoặc lắp ráp trong nước; iii) </w:t>
      </w:r>
      <w:r w:rsidRPr="00D75093">
        <w:rPr>
          <w:rFonts w:asciiTheme="majorHAnsi" w:hAnsiTheme="majorHAnsi" w:cstheme="majorHAnsi"/>
          <w:sz w:val="28"/>
          <w:szCs w:val="28"/>
          <w:lang w:val="en-US"/>
        </w:rPr>
        <w:lastRenderedPageBreak/>
        <w:t xml:space="preserve">Nghị định về giảm tiền thuê đất năm 2025; iv) Nghị quyết của Quốc hội về miễn thuế sử dụng đất nông nghiệp (tiếp tục miễn thuế đến hết năm 2030). </w:t>
      </w:r>
    </w:p>
    <w:p w14:paraId="26BA5384" w14:textId="77777777" w:rsidR="002207D2" w:rsidRPr="00D75093" w:rsidRDefault="002207D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Bộ Tài chính cũng sẽ tiếp tục theo dõi sát diễn biến tình hình thực tế, dự báo tình hình phát triển kinh tế - xã hội để nghiên cứu, báo cáo các cấp có thẩm quyền giải pháp phù hợp trong trường hợp miễn, giảm thuế, phí và lệ phí để tháo gỡ khó khăn cho doanh nghiệp, người dân. </w:t>
      </w:r>
    </w:p>
    <w:p w14:paraId="35B1F8D9" w14:textId="5522C319" w:rsidR="002207D2" w:rsidRPr="00D75093" w:rsidRDefault="002207D2"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Ngoài ra, Bộ Tài chính cũng sẽ tiếp tục cải cách trên mọi mặt công tác: hoàn thiện thể chế, nâng cao hiệu lực, hiệu quả của bộ máy, cải cách thủ tục hành chính theo hướng toàn diện và hiệu quả hơn, tiếp tục đẩy mạnh hiện đại hoá các lĩnh vực của ngành tài chính, đặc biệt là trong các lĩnh vực thuế, hải quan, vốn được xem là các lĩnh vực có liên quan nhiều và trực tiếp tới doanh nghiệp, người dân nhằm tạo thuận lợi, tiết giảm chi phí cho người dân và doanh nghiệp để cải thiện môi trường kinh doanh, góp phần nâng cao năng lực cạnh tranh quốc gia. Đồng thời, bám sát các chủ trương, định hướng của Đảng và Nhà nước cũng như các mục tiêu của Chiến lược cải cách hệ thống thuế đến năm 2030, Bộ Tài chính đã thực hiện nghiên cứu, rà soát đánh giá tổng thể các Luật về thuế để báo cáo cấp có thẩm quyền xem xét việc sửa đổi, bổ sung toàn diện, đồng bộ các luật này. Qua đó, tiếp tục hoàn thiện hệ thống chính sách thuế phù hợp với các tiêu chuẩn của hệ thống thuế tốt theo thông lệ quốc tế, hướng tới một hệ thống thuế đồng bộ, có cơ cấu bền vững, bảo đảm huy động hợp lý các nguồn lực cho NSNN, đồng thời, góp phần tạo môi trường đầu tư kinh doanh thuận lợi, công bằng, khuyến khích đầu tư, thúc đẩy cạnh tranh, phù hợp với quá trình hội nhập, phát triển bền vững của nền kinh tế.</w:t>
      </w:r>
    </w:p>
    <w:p w14:paraId="1CE67F68" w14:textId="6EAE6D17" w:rsidR="008611DA" w:rsidRPr="00D75093" w:rsidRDefault="00A31D5B" w:rsidP="00D75093">
      <w:pPr>
        <w:spacing w:after="120" w:line="276" w:lineRule="auto"/>
        <w:ind w:firstLine="567"/>
        <w:jc w:val="both"/>
        <w:rPr>
          <w:rFonts w:asciiTheme="majorHAnsi" w:hAnsiTheme="majorHAnsi" w:cstheme="majorHAnsi"/>
          <w:b/>
          <w:bCs/>
          <w:sz w:val="28"/>
          <w:szCs w:val="28"/>
          <w:lang w:val="en-US"/>
        </w:rPr>
      </w:pPr>
      <w:r>
        <w:rPr>
          <w:rFonts w:asciiTheme="majorHAnsi" w:hAnsiTheme="majorHAnsi" w:cstheme="majorHAnsi"/>
          <w:b/>
          <w:bCs/>
          <w:sz w:val="28"/>
          <w:szCs w:val="28"/>
          <w:lang w:val="en-US"/>
        </w:rPr>
        <w:t>VI</w:t>
      </w:r>
      <w:r w:rsidR="008611DA" w:rsidRPr="00D75093">
        <w:rPr>
          <w:rFonts w:asciiTheme="majorHAnsi" w:hAnsiTheme="majorHAnsi" w:cstheme="majorHAnsi"/>
          <w:b/>
          <w:bCs/>
          <w:sz w:val="28"/>
          <w:szCs w:val="28"/>
          <w:lang w:val="en-US"/>
        </w:rPr>
        <w:t>. BỘ THÔNG TIN VÀ TRUYỀN THÔNG</w:t>
      </w:r>
    </w:p>
    <w:p w14:paraId="51B288BB" w14:textId="3F642398" w:rsidR="008611DA" w:rsidRPr="00D75093" w:rsidRDefault="008611DA"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3131B0" w:rsidRPr="00D75093">
        <w:rPr>
          <w:rFonts w:asciiTheme="majorHAnsi" w:hAnsiTheme="majorHAnsi" w:cstheme="majorHAnsi"/>
          <w:b/>
          <w:bCs/>
          <w:sz w:val="28"/>
          <w:szCs w:val="28"/>
          <w:lang w:val="en-US"/>
        </w:rPr>
        <w:t xml:space="preserve">708 BTTTT-VP </w:t>
      </w:r>
      <w:r w:rsidRPr="00D75093">
        <w:rPr>
          <w:rFonts w:asciiTheme="majorHAnsi" w:hAnsiTheme="majorHAnsi" w:cstheme="majorHAnsi"/>
          <w:b/>
          <w:bCs/>
          <w:sz w:val="28"/>
          <w:szCs w:val="28"/>
          <w:lang w:val="en-US"/>
        </w:rPr>
        <w:t>ngày 2</w:t>
      </w:r>
      <w:r w:rsidR="003131B0" w:rsidRPr="00D75093">
        <w:rPr>
          <w:rFonts w:asciiTheme="majorHAnsi" w:hAnsiTheme="majorHAnsi" w:cstheme="majorHAnsi"/>
          <w:b/>
          <w:bCs/>
          <w:sz w:val="28"/>
          <w:szCs w:val="28"/>
          <w:lang w:val="en-US"/>
        </w:rPr>
        <w:t>8</w:t>
      </w:r>
      <w:r w:rsidRPr="00D75093">
        <w:rPr>
          <w:rFonts w:asciiTheme="majorHAnsi" w:hAnsiTheme="majorHAnsi" w:cstheme="majorHAnsi"/>
          <w:b/>
          <w:bCs/>
          <w:sz w:val="28"/>
          <w:szCs w:val="28"/>
          <w:lang w:val="en-US"/>
        </w:rPr>
        <w:t>/02/2025</w:t>
      </w:r>
    </w:p>
    <w:p w14:paraId="49344081" w14:textId="77777777" w:rsidR="008611DA" w:rsidRPr="00D75093" w:rsidRDefault="008611DA"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45F5E018" w14:textId="28FD1EA8" w:rsidR="002207D2" w:rsidRPr="00D75093" w:rsidRDefault="00F55FBA"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Cử tri phản ánh tình trạng sim rác, sim kích hoạt sẵn và sim giả mạo thông tin cá nhân vẫn tồn tại trong đó chủ yếu các đối tượng sử dụng cho mục đích lừa đảo, quấy rối qua các cuộc gọi và tin nhắn rác, gây ảnh hưởng lớn đến an toàn, an ninh thông tin, đồng thời gây khó khăn trong việc truy vết các hành vi vi phạm pháp luật, đặc biệt là lừa đảo qua điện thoại. Cử tri đề nghị Bộ Thông tin và Truyền thông phối hợp với các cơ quan chức năng tăng cường kiểm tra và xử lý nghiêm các cơ sở mua bán sim không chính chủ, sim kích hoạt sẵn; Cải thiện quy trình xác thực thông tin khi đăng ký sim, yêu cầu các nhà mạng áp dụng các biện pháp xác thực chặt chẽ để ngăn chặn việc đăng ký bằng thông tin giả mạo; Xử lý nghiêm hành vi lừa đảo qua sim rác, đảm bảo an ninh thông tin nâng cao chất lượng dịch vụ viễn thông và bảo vệ quyền lợi người tiêu dùng và củng cố niềm tin của người dẫn vào dịch vụ viễn </w:t>
      </w:r>
      <w:r w:rsidRPr="00D75093">
        <w:rPr>
          <w:rFonts w:asciiTheme="majorHAnsi" w:hAnsiTheme="majorHAnsi" w:cstheme="majorHAnsi"/>
          <w:sz w:val="28"/>
          <w:szCs w:val="28"/>
          <w:lang w:val="en-US"/>
        </w:rPr>
        <w:lastRenderedPageBreak/>
        <w:t>thông; Tuyên truyền sâu rộng về các hành vi, thủ đoạn lừa đảo và cách phòng tránh các hành vi lừa đảo qua điện thoại và tin nhắn.</w:t>
      </w:r>
    </w:p>
    <w:p w14:paraId="594F737F" w14:textId="2C4404ED" w:rsidR="00F55FBA" w:rsidRPr="00D75093" w:rsidRDefault="00F55FBA"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1754657D"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Bộ TTTT đã xác định SIM rác (SIM có dấu hiệu kích hoạt sẵn, SIM có dấu hiệu giả mạo thông tin cá nhân...) bao gồm 02 dạng chính: (1) SIM có thông tin thuê bao không đúng quy định (2) SIM không chính chủ (từ thông tin của SIM không xác định được đúng người sử dụng). </w:t>
      </w:r>
    </w:p>
    <w:p w14:paraId="05ABCA30" w14:textId="35DC13CD"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Hiện nay, Việt Nam đang nằm trong số khoảng 20 quốc gia (~13%) đã triển khai yêu cầu đối soát, xác thực thông tin của người sử dụng với cơ sở dữ liệu (CSDL) quốc gia về dân cư trước khi kích hoạt (đã được quy định cụ thể tại Nghị định 163/2024/NĐ-CP). Từ năm 2023, với sự phối hợp, hỗ trợ tích cực của Bộ Công an, Bộ TTTT đã hướng dẫn, đôn đốc các nhà mạng đối soát, bảo đảm các SIM thuê bao di động (hơn 125 triệu thuê bao đã được đối soát - qua đó xử lý 17 triệu (chuẩn hoá 11 triệu, chặn 6 triệu)) có thông tin trùng khớp với thông tin được đối soát trong CSDL quốc gia về dân cư, từ đó bảo đảm các SIM thuê bao hiện nay đều có thông tin đầy đủ, đúng quy định. Vấn đề tồn tại hiện nay là còn các SIM có thông tin thuê bao đúng quy định tuy nhiên không chính chủ (từ thông tin của SIM không xác định được đúng người sử dụng) dẫn đến bị các đối tượng sử dụng cho các hành vi lừa đảo, vi phạm pháp luật nhằm trốn tránh trách nhiệm khi bị cơ quan điều tra phát hiện như cử tri đã phản ánh. Trong đó SIM không chính chủ cơ bản gồm 02 nhóm: </w:t>
      </w:r>
    </w:p>
    <w:p w14:paraId="2A784C29"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SIM đã được kích hoạt trước năm 2023: giai đoạn này chưa áp dụng các biện pháp xác thực chính chủ khi đăng ký SIM mới (đối soát CSDL dân cư, video call, ...) dẫn tới còn tình trạng kích hoạt sẵn SIM với thông tin hợp lệ để bán cho người sử dụng dịch vụ, người dùng mới thì không quan tâm thông tin thuê bao có đúng thông tin của mình không (vì vẫn sử dụng được các dịch vụ bình thường) hoặc các đối tượng chủ đích đi tìm kiếm SIM dạng này để thực hiện các hành vi vi phạm pháp luật. </w:t>
      </w:r>
    </w:p>
    <w:p w14:paraId="1C75F0F3" w14:textId="3B3BC876"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SIM được kích hoạt từ năm 2023 (thời điểm áp dụng đối soát CSDL dân cư) - đến nay: sau khi Bộ chỉ đạo, hướng dẫn các nhà mạng triển khai nhiều biện pháp yêu cầu xác thực chính chủ đăng ký (đối soát CSDL dân cư, video call,...) thì thực tế có tình trạng các đối tượng thuê người đăng ký (đúng người, đúng thông tin) sau đó thu mua lại SIM để bán lại cho người có nhu cầu, ngoài ra có một bộ phận người dân chưa nhận thức đầy đủ về nghĩa vụ của mình trong việc kiểm soát SIM do mình đăng ký sử dụng dẫn đến khi chuyển/bán SIM lại cho người dùng khác sử dụng thì không thực hiện việc cập nhật, thay đổi thông tin thuê bao theo đúng quy định. </w:t>
      </w:r>
    </w:p>
    <w:p w14:paraId="73A95C5C"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 xml:space="preserve">Do vậy, Bộ TTTT xác định để xử lý SIM không chính chủ sẽ cần sự tham gia của cả nhà mạng và người dân, từ đó, trên cơ sở tiếp thu ý kiến của cử tri, Bộ đã và đang tập trung triển khai các giải pháp sau: </w:t>
      </w:r>
    </w:p>
    <w:p w14:paraId="787130CA" w14:textId="7EDD80E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Đã tham mưu Chính phủ trình Quốc hội thông qua Luật Viễn thông năm 2023, trong đó bổ sung quy định nghĩa vụ của doanh nghiệp phải xác thực, quản lý thông tin thuê bao, xử lý các SIM có thông tin không đầy đủ, không chính xác;</w:t>
      </w:r>
      <w:r w:rsidRPr="00D75093">
        <w:rPr>
          <w:rFonts w:asciiTheme="majorHAnsi" w:hAnsiTheme="majorHAnsi" w:cstheme="majorHAnsi"/>
          <w:sz w:val="28"/>
          <w:szCs w:val="28"/>
        </w:rPr>
        <w:t xml:space="preserve"> </w:t>
      </w:r>
      <w:r w:rsidRPr="00D75093">
        <w:rPr>
          <w:rFonts w:asciiTheme="majorHAnsi" w:hAnsiTheme="majorHAnsi" w:cstheme="majorHAnsi"/>
          <w:sz w:val="28"/>
          <w:szCs w:val="28"/>
          <w:lang w:val="en-US"/>
        </w:rPr>
        <w:t xml:space="preserve">nghĩa vụ của thuê bao viễn thông không được sử dụng thông tin cá nhân của mình để giao kết hợp đồng cho người khác trừ trường hợp pháp luật cho phép và sẽ phải chịu trách nhiệm trước pháp luật trong việc sử dụng số thuê bao viễn thông do mình đã giao kết. </w:t>
      </w:r>
    </w:p>
    <w:p w14:paraId="2969B3CA"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Tham mưu Chính phủ ban hành Nghị định 163/2024/NĐ-CP ngày 24/12/2024 của Chính phủ quy định chi tiết một số điều và biện pháp thi hành Luật Viễn thông năm 2023, Nghị định đã quy định chi tiết về việc tiếp nhận đăng ký thông tin thuê bao di động mặt đất; xác thực thông tin thuê bao (yêu cầu tất cả các thuê bao chỉ được đăng ký sau khi có thông tin được xác thực đảm bảo trùng khớp với CSDL Quốc gia về dân cư - để ngăn chặn việc đăng ký bằng thông tin giả mạo). </w:t>
      </w:r>
    </w:p>
    <w:p w14:paraId="57231057"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Thông báo từ ngày 15/4/2024, nếu phát hiện vi phạm về SIM có thuê bao không đúng quy định, Bộ sẽ đình chỉ phát triển thuê bao mới của doanh nghiệp. </w:t>
      </w:r>
    </w:p>
    <w:p w14:paraId="7736D024"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Trong năm 2023 và 2024, triển khai thanh tra hoạt động quản lý thông tin thuê bao trên địa bàn cả nước đối với 08 doanh nghiệp viễn thông di động; Chi nhánh, điểm cung cấp dịch vụ viễn thông; các tổ chức/cá nhân đăng ký số lượng lớn SIM bất thường, xử phạt đối với các doanh nghiệp, Điểm cung cấp dịch vụ viễn thông, thành lập 82 Đoàn Thanh tra của Bộ và Sở TTTT. </w:t>
      </w:r>
    </w:p>
    <w:p w14:paraId="0CDBDC8F"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Chỉ đạo các nhà mạng triển khai nhắn tin thông báo quy định tại Luật Viễn thông (chủ thuê bao sẽ phải chịu trách nhiệm trước pháp luật trong việc sử dụng số thuê bao viễn thông do mình đã giao kết) từ đó đề nghị người dân chủ động rà soát, đảm bảo SIM chính chủ và thông tin cá nhân của mình đang không bị sử dụng để kích hoạt cho SIM không sở hữu. </w:t>
      </w:r>
    </w:p>
    <w:p w14:paraId="69A90794"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Tổ chức tuyên truyền, phổ biến nâng cao nhận thức của người dân về trách nhiệm của bản thân trong việc đảm bảo SIM chính chủ trên các phương tiện thông tin đại chúng. </w:t>
      </w:r>
    </w:p>
    <w:p w14:paraId="1494AA5C"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Một số giải pháp Bộ TTTT sẽ triển khai thời gian tới: </w:t>
      </w:r>
    </w:p>
    <w:p w14:paraId="26584CFC" w14:textId="77777777" w:rsidR="00BB1645"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Bộ TTTT đã nêu rõ quan điểm xử lý SIM rác, cuộc gọi rác, cuộc gọi có dấu hiệu lừa đảo là trách nhiệm của các doanh nghiệp viễn thông. Trong thời gian tới Bộ sẽ: </w:t>
      </w:r>
    </w:p>
    <w:p w14:paraId="36EE800D" w14:textId="77777777" w:rsidR="004A6E78" w:rsidRPr="00D75093" w:rsidRDefault="00BB1645"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 xml:space="preserve">- Tiếp tục hoàn thiện thể chế, pháp luật về quản lý thông tin thuê bao; tham mưu trình Chính phủ ban hành Nghị định xử phạt vi phạm hành chính thay thế </w:t>
      </w:r>
      <w:r w:rsidR="004A6E78" w:rsidRPr="00D75093">
        <w:rPr>
          <w:rFonts w:asciiTheme="majorHAnsi" w:hAnsiTheme="majorHAnsi" w:cstheme="majorHAnsi"/>
          <w:sz w:val="28"/>
          <w:szCs w:val="28"/>
          <w:lang w:val="en-US"/>
        </w:rPr>
        <w:t xml:space="preserve">Nghị định số 15/2020/NĐ-CP đảm bảo xử lý nghiêm minh các hành vi vi phạm. </w:t>
      </w:r>
    </w:p>
    <w:p w14:paraId="76B339AD" w14:textId="77777777" w:rsidR="004A6E78" w:rsidRPr="00D75093" w:rsidRDefault="004A6E7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Chỉ đạo các doanh nghiệp nghiên cứu, ứng dụng các giải pháp công nghệ trong việc chủ động phát hiện, xử lý SIM rác, SIM không chính chủ. </w:t>
      </w:r>
    </w:p>
    <w:p w14:paraId="54B8A293" w14:textId="77777777" w:rsidR="004A6E78" w:rsidRPr="00D75093" w:rsidRDefault="004A6E7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Tăng cường công tác thanh, kiểm tra các doanh nghiệp viễn thông và nếu phát hiện SIM có thông tin không đúng quy định sẽ xử lý nghiêm vi phạm (dừng phát triển thuê bao); tổ chức tuyên truyền, phổ biến nâng cao nhận thức của người dân về trách nhiệm của bản thân trong việc đảm bảo SIM chính chủ. </w:t>
      </w:r>
    </w:p>
    <w:p w14:paraId="4A41BDA4" w14:textId="77777777" w:rsidR="004A6E78" w:rsidRPr="00D75093" w:rsidRDefault="004A6E7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 Tuyên truyền, hướng dẫn và chỉ đạo các doanh nghiệp viễn thông chủ động rà soát, hoàn thiện các quy trình, quy định phù hợp với quy định của Luật Viễn thông năm 2023; Nghị định 163/2024/NĐ-CP liên quan đến công tác quản lý thuê bao di động mặt đất. </w:t>
      </w:r>
    </w:p>
    <w:p w14:paraId="1D283EA8" w14:textId="5715070E" w:rsidR="00F55FBA" w:rsidRPr="00D75093" w:rsidRDefault="004A6E78"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Phối hợp với Bộ Công an, các đơn vị liên quan trong việc phát hiện, xử lý các hành vi vi phạm pháp luật về SIM rác, Sim không chính chủ, trong đó làm rõ trách nhiệm của các bên (doanh nghiệp, người sử dụng) và xử lý nghiêm vi phạm.</w:t>
      </w:r>
    </w:p>
    <w:p w14:paraId="71BB40C3" w14:textId="16DEACB3" w:rsidR="004A6E78" w:rsidRPr="00D75093" w:rsidRDefault="004A6E78"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V</w:t>
      </w:r>
      <w:r w:rsidR="00A31D5B">
        <w:rPr>
          <w:rFonts w:asciiTheme="majorHAnsi" w:hAnsiTheme="majorHAnsi" w:cstheme="majorHAnsi"/>
          <w:b/>
          <w:bCs/>
          <w:sz w:val="28"/>
          <w:szCs w:val="28"/>
          <w:lang w:val="en-US"/>
        </w:rPr>
        <w:t>II</w:t>
      </w:r>
      <w:r w:rsidRPr="00D75093">
        <w:rPr>
          <w:rFonts w:asciiTheme="majorHAnsi" w:hAnsiTheme="majorHAnsi" w:cstheme="majorHAnsi"/>
          <w:b/>
          <w:bCs/>
          <w:sz w:val="28"/>
          <w:szCs w:val="28"/>
          <w:lang w:val="en-US"/>
        </w:rPr>
        <w:t>. BỘ Y TẾ</w:t>
      </w:r>
    </w:p>
    <w:p w14:paraId="37B064BD" w14:textId="2482FDC3" w:rsidR="004A6E78" w:rsidRPr="00D75093" w:rsidRDefault="004A6E78"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 xml:space="preserve">1. Tại văn bản số </w:t>
      </w:r>
      <w:r w:rsidR="004E53E7" w:rsidRPr="00D75093">
        <w:rPr>
          <w:rFonts w:asciiTheme="majorHAnsi" w:hAnsiTheme="majorHAnsi" w:cstheme="majorHAnsi"/>
          <w:b/>
          <w:bCs/>
          <w:sz w:val="28"/>
          <w:szCs w:val="28"/>
          <w:lang w:val="en-US"/>
        </w:rPr>
        <w:t>1389 /BYT-VPB1</w:t>
      </w:r>
      <w:r w:rsidRPr="00D75093">
        <w:rPr>
          <w:rFonts w:asciiTheme="majorHAnsi" w:hAnsiTheme="majorHAnsi" w:cstheme="majorHAnsi"/>
          <w:b/>
          <w:bCs/>
          <w:sz w:val="28"/>
          <w:szCs w:val="28"/>
          <w:lang w:val="en-US"/>
        </w:rPr>
        <w:t xml:space="preserve"> ngày </w:t>
      </w:r>
      <w:r w:rsidR="004E53E7" w:rsidRPr="00D75093">
        <w:rPr>
          <w:rFonts w:asciiTheme="majorHAnsi" w:hAnsiTheme="majorHAnsi" w:cstheme="majorHAnsi"/>
          <w:b/>
          <w:bCs/>
          <w:sz w:val="28"/>
          <w:szCs w:val="28"/>
          <w:lang w:val="en-US"/>
        </w:rPr>
        <w:t>12</w:t>
      </w:r>
      <w:r w:rsidRPr="00D75093">
        <w:rPr>
          <w:rFonts w:asciiTheme="majorHAnsi" w:hAnsiTheme="majorHAnsi" w:cstheme="majorHAnsi"/>
          <w:b/>
          <w:bCs/>
          <w:sz w:val="28"/>
          <w:szCs w:val="28"/>
          <w:lang w:val="en-US"/>
        </w:rPr>
        <w:t>/</w:t>
      </w:r>
      <w:r w:rsidR="004E53E7" w:rsidRPr="00D75093">
        <w:rPr>
          <w:rFonts w:asciiTheme="majorHAnsi" w:hAnsiTheme="majorHAnsi" w:cstheme="majorHAnsi"/>
          <w:b/>
          <w:bCs/>
          <w:sz w:val="28"/>
          <w:szCs w:val="28"/>
          <w:lang w:val="en-US"/>
        </w:rPr>
        <w:t>3</w:t>
      </w:r>
      <w:r w:rsidRPr="00D75093">
        <w:rPr>
          <w:rFonts w:asciiTheme="majorHAnsi" w:hAnsiTheme="majorHAnsi" w:cstheme="majorHAnsi"/>
          <w:b/>
          <w:bCs/>
          <w:sz w:val="28"/>
          <w:szCs w:val="28"/>
          <w:lang w:val="en-US"/>
        </w:rPr>
        <w:t>/2025</w:t>
      </w:r>
    </w:p>
    <w:p w14:paraId="05156FB8" w14:textId="77777777" w:rsidR="004A6E78" w:rsidRPr="00D75093" w:rsidRDefault="004A6E78"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782936AE" w14:textId="63D1F8BC" w:rsidR="004A6E78" w:rsidRPr="00D75093" w:rsidRDefault="002A646C"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Hiện nay, mức lương cơ sở tăng kéo theo mức đóng Bảo hiểm y tế tăng, nhưng phạm vi thanh toán BHYT vẫn còn hạn chế, đặc biệt đối với các dịch vụ thiết yếu như chụp MRI, xét nghiệm và các phương pháp chẩn đoán, điều trị hiện đại, người dân phải tự chi trả khoản chi phí lớn, gây khó khăn cho nhiều gia đình, nhất là các hộ có thu nhập thấp. Cử tri kiến nghị Bộ Y tế và các cơ quan chức năng xem xét mở rộng phạm vi thanh toán BHYT đối với các dịch vụ tế hiện đại, giúp người dân tiếp cận dịch vụ chất lượng mà không lo gánh nặng tài chính. Qua đó đảm bảo quyền lợi người tham gia BHYT, giảm chi phí y tế cho các gia đình, khuyến khích người dân tham gia bảo hiểm đầy đủ hơn, góp phần xây dựng hệ thống BHYT bền vững và hiệu quả, đồng thời nâng cao công tác chăm sóc sức khỏe cộng đồng.</w:t>
      </w:r>
    </w:p>
    <w:p w14:paraId="230F0D5D" w14:textId="680BC47F" w:rsidR="002A646C" w:rsidRPr="00D75093" w:rsidRDefault="002A646C" w:rsidP="00D75093">
      <w:pPr>
        <w:spacing w:after="120" w:line="276" w:lineRule="auto"/>
        <w:ind w:firstLine="567"/>
        <w:jc w:val="both"/>
        <w:rPr>
          <w:rFonts w:asciiTheme="majorHAnsi" w:hAnsiTheme="majorHAnsi" w:cstheme="majorHAnsi"/>
          <w:b/>
          <w:bCs/>
          <w:sz w:val="28"/>
          <w:szCs w:val="28"/>
          <w:lang w:val="en-US"/>
        </w:rPr>
      </w:pPr>
      <w:r w:rsidRPr="00D75093">
        <w:rPr>
          <w:rFonts w:asciiTheme="majorHAnsi" w:hAnsiTheme="majorHAnsi" w:cstheme="majorHAnsi"/>
          <w:b/>
          <w:bCs/>
          <w:sz w:val="28"/>
          <w:szCs w:val="28"/>
          <w:lang w:val="en-US"/>
        </w:rPr>
        <w:t>Trả lời:</w:t>
      </w:r>
    </w:p>
    <w:p w14:paraId="327AD0FC" w14:textId="77777777" w:rsidR="001B01EE" w:rsidRPr="00D75093" w:rsidRDefault="001B01E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Theo quy định của Luật Bảo hiểm y tế, người tham gia bảo hiểm y tế được Quỹ Bảo hiểm y tế thanh toán các chi phí khám bệnh, chữa bệnh, bao gồm: khám, chữa bệnh (khám, chữa bệnh từ xa; hỗ trợ khám, chữa bệnh từ xa; khám, chữa bệnh y học gia đình; khám, chữa bệnh tại nhà), phục hồi chức năng, khám thai định kỳ, sinh con; vận chuyển trong một số trường hợp; chi phí sử dụng dịch vụ kỹ thuật y tế, thuốc, máu, chế phẩm máu, thiết bị y tế, khí y tế, vật tư, dụng cụ, công cụ, hóa chất </w:t>
      </w:r>
      <w:r w:rsidRPr="00D75093">
        <w:rPr>
          <w:rFonts w:asciiTheme="majorHAnsi" w:hAnsiTheme="majorHAnsi" w:cstheme="majorHAnsi"/>
          <w:sz w:val="28"/>
          <w:szCs w:val="28"/>
          <w:lang w:val="en-US"/>
        </w:rPr>
        <w:lastRenderedPageBreak/>
        <w:t xml:space="preserve">sử dụng trong khám bệnh, chữa bệnh thuộc phạm vi thanh toán của Quỹ Bảo hiểm y tế. </w:t>
      </w:r>
    </w:p>
    <w:p w14:paraId="72944ADD" w14:textId="77777777" w:rsidR="001B01EE" w:rsidRPr="00D75093" w:rsidRDefault="001B01E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Danh mục dịch vụ kỹ thuật thuộc phạm vi chi trả của Quỹ Bảo hiểm y tế thực hiện theo quy định của Bộ Y tế. Hầu hết các dịch vụ kỹ thuật đang thực hiện tại các bệnh viện có tên trong Thông tư số 23/2024/TT-BYT ngày 18/10/2024 của Bộ Y tế, bao gồm cả các kỹ thuật y học hiện đại và các kỹ thuật y học cổ truyền được thanh toán theo chế độ bảo hiểm y tế theo Thông tư số 35/2016/TT-BYT ngày 28/9/2016 của Bộ Y tế, trong đó có các dịch vụ kỹ thuật như chụp MRI, Chụp PET-CT, phẫu thuật có robot hỗ trợ, xét nghiệm chỉ điểm khối u bằng kỹ thuật miễn dịch phóng xạ hoặc hóa sinh và các phương pháp chẩn đoán, điều trị hiện đại khác. </w:t>
      </w:r>
    </w:p>
    <w:p w14:paraId="3E090715" w14:textId="77777777" w:rsidR="001B01EE" w:rsidRPr="00D75093" w:rsidRDefault="001B01E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Ngày 17/11/2024, Bộ Y tế ban hành Thông tư số 39/2024/TT-BYT sửa đổi, bổ sung một số điều của Thông tư số 35/2016/TT-BYT ngày 28/9/2016 của Bộ trưởng Bộ Y tế ban hành danh mục và tỷ lệ, điều kiện thanh toán đối với dịch vụ kỹ thuật y tế thuộc phạm vi được hưởng của người tham gia bảo hiểm y tế có hiệu lực từ ngày 01/01/2025, theo đó đã mở rộng điều kiện thanh toán đối với một số dịch vụ kỹ thuật, đặc biệt trong chẩn đoán, điều trị ung thư như: Chụp cắt lớp vi tính 64 dãy đến 128 dãy, Các xét nghiệm chỉ điểm khối u bằng kỹ thuật miễn dịch phóng xạ hoặc hóa sinh, Lọc máu cấp cứu, Hạ thân nhiệt chỉ huy... </w:t>
      </w:r>
    </w:p>
    <w:p w14:paraId="41D1AE2F" w14:textId="7B6181C6" w:rsidR="002A646C" w:rsidRPr="00D75093" w:rsidRDefault="001B01EE"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Việc tiếp tục mở rộng phạm vi thanh toán cần dựa trên khả năng chi trả của Quỹ Bảo hiểm y tế, mức đóng bảo hiểm y tế cũng như là chi phí hiệu quả. Bộ Y tế sẽ nghiên cứu, đề xuất cấp có thẩm quyền xem xét, quyết định để đảm bảo quyền lợi của người tham gia bảo hiểm y tế, đồng thời phù hợp với điều kiện thực tế.</w:t>
      </w:r>
    </w:p>
    <w:p w14:paraId="7ACA74EF" w14:textId="25423184" w:rsidR="001B01EE" w:rsidRPr="00D75093" w:rsidRDefault="001B01EE"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Ý kiến:</w:t>
      </w:r>
    </w:p>
    <w:p w14:paraId="7AACC373" w14:textId="0CA38E88" w:rsidR="001B01EE" w:rsidRPr="00D75093" w:rsidRDefault="00D37594"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Mức đóng bảo hiểm y tế cho học sinh, sinh viên hiện nay khá cao chưa phù hợp với khả năng tài chính của nhiều gia đình, nhất là đối với những gia đình có thu nhập thấp, gia đình có nhiều con em đi học. Cử tri kiến nghị Bộ Y tế và các cơ quan chức năng điều chỉnh mức đóng BHYT cho học sinh, sinh viên, đặc biệt tại vùng khó khăn, nhằm giảm gánh nặng chi phí và khuyến khích các gia đình tham gia đầy đủ, đảm bảo quyền lợi chăm sóc sức khỏe cho học sinh, sinh viên, nâng cao tỷ lệ tham gia BHYT toàn dân và góp phần thực hiện mục tiêu an sinh xã hội, tạo điều kiện cho thế hệ trẻ phát triển toàn diện.</w:t>
      </w:r>
    </w:p>
    <w:p w14:paraId="2B66567A" w14:textId="53674A06" w:rsidR="00D37594" w:rsidRPr="00D75093" w:rsidRDefault="00D37594" w:rsidP="00D75093">
      <w:pPr>
        <w:spacing w:after="120" w:line="276" w:lineRule="auto"/>
        <w:ind w:firstLine="567"/>
        <w:jc w:val="both"/>
        <w:rPr>
          <w:rFonts w:asciiTheme="majorHAnsi" w:hAnsiTheme="majorHAnsi" w:cstheme="majorHAnsi"/>
          <w:b/>
          <w:bCs/>
          <w:i/>
          <w:iCs/>
          <w:sz w:val="28"/>
          <w:szCs w:val="28"/>
          <w:lang w:val="en-US"/>
        </w:rPr>
      </w:pPr>
      <w:r w:rsidRPr="00D75093">
        <w:rPr>
          <w:rFonts w:asciiTheme="majorHAnsi" w:hAnsiTheme="majorHAnsi" w:cstheme="majorHAnsi"/>
          <w:b/>
          <w:bCs/>
          <w:i/>
          <w:iCs/>
          <w:sz w:val="28"/>
          <w:szCs w:val="28"/>
          <w:lang w:val="en-US"/>
        </w:rPr>
        <w:t>Trả lời:</w:t>
      </w:r>
    </w:p>
    <w:p w14:paraId="3ABB822C" w14:textId="77777777" w:rsidR="002E1DFA" w:rsidRPr="00D75093" w:rsidRDefault="002E1DFA"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Trên cơ sở quy định của pháp luật, Quốc hội và Chính phủ đã quy định mức đóng bảo hiểm y tế là 4,5% mức tiền lương, lương hưu, trợ cấp mất sức lao động, trợ cấp thất nghiệp hoặc mức lương cơ sở, dựa trên điều kiện phát triển kinh tế - xã hội của đất nước và khả năng đóng góp của Nhà nước, doanh nghiệp, người lao động và người dân. </w:t>
      </w:r>
    </w:p>
    <w:p w14:paraId="10D3B343" w14:textId="642AE171" w:rsidR="002E1DFA" w:rsidRPr="00D75093" w:rsidRDefault="002E1DFA"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lastRenderedPageBreak/>
        <w:t xml:space="preserve">Để khuyến khích và hỗ trợ người dân tham gia bảo hiểm y tế, Chính phủ đã ban hành các chính sách cụ thể. Theo Nghị định số 146/2018/NĐ-CP ngày 17/10/2018 của Chính phủ quy định chi tiết và hướng dẫn biện pháp thi hành một số điều của Luật Bảo hiểm y tế, được sửa đổi, bổ sung bởi Nghị định số 75/2023/NĐ-CP ngày 19/10/2023 của Chính phủ và Luật số 51/2024/QH15 của Quốc hội sửa đổi, bổ sung một số điều của Luật Bảo hiểm y tế, các mức đóng và hỗ trợ đóng bảo hiểm y tế đã được quy định cho các nhóm đối tượng như người nghèo, người cận nghèo, người dân tộc thiểu số, người sinh sống tại các vùng có điều kiện kinh tế đặc biệt khó khăn, hộ nông nghiệp, lâm nghiệp, ngư nghiệp và diêm nghiệp có mức sống trung bình. Nhóm đối tượng học sinh, sinh viên nếu không thuộc các nhóm đối tượng nêu trên thì sẽ tham gia Bảo hiểm y tế bắt buộc với mức đóng 4,5% mức lương cơ sở/tháng; trong đó, được Nhà nước hỗ trợ 30%, người tham gia đóng 70% còn lại. </w:t>
      </w:r>
    </w:p>
    <w:p w14:paraId="2490BADA" w14:textId="77777777" w:rsidR="002E1DFA" w:rsidRPr="00D75093" w:rsidRDefault="002E1DFA"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Ngoài ra, tại điểm b, khoản 3 của Nghị định số 75/2023/NĐ-CP ngày 19/10/2023, Chính phủ quy định Ủy ban nhân dân tỉnh, thành phố trực thuộc Trung ương có thể căn cứ vào khả năng ngân sách địa phương và các nguồn kinh phí hợp pháp khác để trình Hội đồng nhân dân tỉnh, thành phố quyết định mức hỗ trợ đóng bảo hiểm y tế cao hơn mức hỗ trợ tối thiểu cho các đối tượng được quy định, đồng thời hỗ trợ thêm cho các đối tượng không thuộc diện được hưởng hỗ trợ theo quy định hiện hành, bao gồm cả những người có thu nhập thấp, người lao động không có hợp đồng, người giúp việc và nội trợ gặp khó khăn trong việc tham gia bảo hiểm y tế liên tục. </w:t>
      </w:r>
    </w:p>
    <w:p w14:paraId="6BF9FA7D" w14:textId="5E3C8F40" w:rsidR="00D37594" w:rsidRDefault="002E1DFA" w:rsidP="00D75093">
      <w:pPr>
        <w:spacing w:after="120" w:line="276" w:lineRule="auto"/>
        <w:ind w:firstLine="567"/>
        <w:jc w:val="both"/>
        <w:rPr>
          <w:rFonts w:asciiTheme="majorHAnsi" w:hAnsiTheme="majorHAnsi" w:cstheme="majorHAnsi"/>
          <w:sz w:val="28"/>
          <w:szCs w:val="28"/>
          <w:lang w:val="en-US"/>
        </w:rPr>
      </w:pPr>
      <w:r w:rsidRPr="00D75093">
        <w:rPr>
          <w:rFonts w:asciiTheme="majorHAnsi" w:hAnsiTheme="majorHAnsi" w:cstheme="majorHAnsi"/>
          <w:sz w:val="28"/>
          <w:szCs w:val="28"/>
          <w:lang w:val="en-US"/>
        </w:rPr>
        <w:t xml:space="preserve">Với phạm vi quyền lợi bảo hiểm y tế được hưởng tương đối đầy đủ, mức đóng bảo hiểm y tế hiện tại được đánh giá là thấp so với các nước có điều kiện phát triển kinh tế - xã hội tương đồng. Bộ Y tế </w:t>
      </w:r>
      <w:r w:rsidR="00067EEF">
        <w:rPr>
          <w:rFonts w:asciiTheme="majorHAnsi" w:hAnsiTheme="majorHAnsi" w:cstheme="majorHAnsi"/>
          <w:sz w:val="28"/>
          <w:szCs w:val="28"/>
          <w:lang w:val="en-US"/>
        </w:rPr>
        <w:t>m</w:t>
      </w:r>
      <w:r w:rsidRPr="00D75093">
        <w:rPr>
          <w:rFonts w:asciiTheme="majorHAnsi" w:hAnsiTheme="majorHAnsi" w:cstheme="majorHAnsi"/>
          <w:sz w:val="28"/>
          <w:szCs w:val="28"/>
          <w:lang w:val="en-US"/>
        </w:rPr>
        <w:t>ong cử tri thấu hiểu và ủng hộ chính sách bảo hiểm y tế của Đảng và Nhà nước, đồng thời tích cực tham gia bảo hiểm y tế để đảm bảo tài chính khi gặp ốm đau, bệnh tật.</w:t>
      </w:r>
    </w:p>
    <w:p w14:paraId="07897A00" w14:textId="77777777" w:rsidR="00A31D5B" w:rsidRPr="00D75093" w:rsidRDefault="00A31D5B" w:rsidP="00D75093">
      <w:pPr>
        <w:spacing w:after="120" w:line="276" w:lineRule="auto"/>
        <w:ind w:firstLine="567"/>
        <w:jc w:val="both"/>
        <w:rPr>
          <w:rFonts w:asciiTheme="majorHAnsi" w:hAnsiTheme="majorHAnsi" w:cstheme="majorHAnsi"/>
          <w:sz w:val="28"/>
          <w:szCs w:val="28"/>
          <w:lang w:val="en-US"/>
        </w:rPr>
      </w:pPr>
    </w:p>
    <w:p w14:paraId="50263215" w14:textId="77777777" w:rsidR="002A646C" w:rsidRPr="00D75093" w:rsidRDefault="002A646C" w:rsidP="00D75093">
      <w:pPr>
        <w:spacing w:after="120" w:line="276" w:lineRule="auto"/>
        <w:ind w:firstLine="567"/>
        <w:jc w:val="both"/>
        <w:rPr>
          <w:rFonts w:asciiTheme="majorHAnsi" w:hAnsiTheme="majorHAnsi" w:cstheme="majorHAnsi"/>
          <w:sz w:val="28"/>
          <w:szCs w:val="28"/>
          <w:lang w:val="en-US"/>
        </w:rPr>
      </w:pPr>
    </w:p>
    <w:sectPr w:rsidR="002A646C" w:rsidRPr="00D75093" w:rsidSect="00D75093">
      <w:headerReference w:type="default" r:id="rId7"/>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673BDD" w14:textId="77777777" w:rsidR="00AF3DB6" w:rsidRDefault="00AF3DB6" w:rsidP="003D4595">
      <w:pPr>
        <w:spacing w:after="0" w:line="240" w:lineRule="auto"/>
      </w:pPr>
      <w:r>
        <w:separator/>
      </w:r>
    </w:p>
  </w:endnote>
  <w:endnote w:type="continuationSeparator" w:id="0">
    <w:p w14:paraId="2BE08BEB" w14:textId="77777777" w:rsidR="00AF3DB6" w:rsidRDefault="00AF3DB6" w:rsidP="003D45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29B5AD" w14:textId="77777777" w:rsidR="00AF3DB6" w:rsidRDefault="00AF3DB6" w:rsidP="003D4595">
      <w:pPr>
        <w:spacing w:after="0" w:line="240" w:lineRule="auto"/>
      </w:pPr>
      <w:r>
        <w:separator/>
      </w:r>
    </w:p>
  </w:footnote>
  <w:footnote w:type="continuationSeparator" w:id="0">
    <w:p w14:paraId="013B9394" w14:textId="77777777" w:rsidR="00AF3DB6" w:rsidRDefault="00AF3DB6" w:rsidP="003D4595">
      <w:pPr>
        <w:spacing w:after="0" w:line="240" w:lineRule="auto"/>
      </w:pPr>
      <w:r>
        <w:continuationSeparator/>
      </w:r>
    </w:p>
  </w:footnote>
  <w:footnote w:id="1">
    <w:p w14:paraId="65A7F12B" w14:textId="77777777" w:rsidR="003D4595" w:rsidRPr="003D4595" w:rsidRDefault="003D4595" w:rsidP="003D4595">
      <w:pPr>
        <w:pStyle w:val="FootnoteText"/>
        <w:jc w:val="both"/>
        <w:rPr>
          <w:rFonts w:asciiTheme="majorHAnsi" w:hAnsiTheme="majorHAnsi" w:cstheme="majorHAnsi"/>
        </w:rPr>
      </w:pPr>
      <w:r w:rsidRPr="003D4595">
        <w:rPr>
          <w:rStyle w:val="FootnoteReference"/>
          <w:rFonts w:asciiTheme="majorHAnsi" w:hAnsiTheme="majorHAnsi" w:cstheme="majorHAnsi"/>
        </w:rPr>
        <w:footnoteRef/>
      </w:r>
      <w:r w:rsidRPr="003D4595">
        <w:rPr>
          <w:rFonts w:asciiTheme="majorHAnsi" w:hAnsiTheme="majorHAnsi" w:cstheme="majorHAnsi"/>
        </w:rPr>
        <w:t xml:space="preserve"> 1 Công văn số 18/BDN ngày 14/01/2025 của Ban Dân nguyện về việc chuyển kiến nghị của cử tri gửi tới sau kỳ họp thứ 8, QHXV. </w:t>
      </w:r>
    </w:p>
    <w:p w14:paraId="5FD137C2" w14:textId="76DBFD06" w:rsidR="003D4595" w:rsidRPr="003D4595" w:rsidRDefault="003D4595" w:rsidP="003D4595">
      <w:pPr>
        <w:pStyle w:val="FootnoteText"/>
        <w:jc w:val="both"/>
        <w:rPr>
          <w:lang w:val="en-US"/>
        </w:rPr>
      </w:pPr>
      <w:r w:rsidRPr="003D4595">
        <w:rPr>
          <w:rFonts w:asciiTheme="majorHAnsi" w:hAnsiTheme="majorHAnsi" w:cstheme="majorHAnsi"/>
        </w:rPr>
        <w:t>2 Các Văn bản số 12129/BGTVT-CQLXD ngày 08/11/2024 về việc tập trung giải quyết các khó khăn, vướng mắc trong quá trình triển khai Dự án đường cao tốc Bắc - Nam phía Đông đoạn qua địa bàn tỉnh Bình Định; số 12203/BGTVT-CĐCTVN ngày 11/11/2024 về việc khắc phục các hư hỏng, bất cập về hạ tầng giao thông các tuyến đường trên địa bàn tỉnh Bình Định; Công điện số 05/CĐ-BGTVT ngày 08/02/2025 tăng cường công tác kiểm tra và sửa chữa, khắc phục các tồn tại, hư hỏng công trình (nếu có) tại các Dự án đường bộ cao tốc nhằm đảm bảo chất lượng công trình, an toàn trong quá trình khai thác sử dụng.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737270"/>
      <w:docPartObj>
        <w:docPartGallery w:val="Page Numbers (Top of Page)"/>
        <w:docPartUnique/>
      </w:docPartObj>
    </w:sdtPr>
    <w:sdtEndPr>
      <w:rPr>
        <w:noProof/>
      </w:rPr>
    </w:sdtEndPr>
    <w:sdtContent>
      <w:p w14:paraId="744FB909" w14:textId="27C276DB" w:rsidR="00D75093" w:rsidRDefault="00D75093" w:rsidP="00D75093">
        <w:pPr>
          <w:pStyle w:val="Header"/>
          <w:jc w:val="center"/>
        </w:pPr>
        <w:r>
          <w:fldChar w:fldCharType="begin"/>
        </w:r>
        <w:r>
          <w:instrText xml:space="preserve"> PAGE   \* MERGEFORMAT </w:instrText>
        </w:r>
        <w:r>
          <w:fldChar w:fldCharType="separate"/>
        </w:r>
        <w:r>
          <w:rPr>
            <w:noProof/>
          </w:rPr>
          <w:t>2</w:t>
        </w:r>
        <w:r>
          <w:rPr>
            <w:noProof/>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5972"/>
    <w:rsid w:val="00040D3B"/>
    <w:rsid w:val="000561DC"/>
    <w:rsid w:val="0005778B"/>
    <w:rsid w:val="00067EEF"/>
    <w:rsid w:val="000C3AB0"/>
    <w:rsid w:val="000D0241"/>
    <w:rsid w:val="000D5173"/>
    <w:rsid w:val="000E25E4"/>
    <w:rsid w:val="000E7AE7"/>
    <w:rsid w:val="00113183"/>
    <w:rsid w:val="00185571"/>
    <w:rsid w:val="001A6B63"/>
    <w:rsid w:val="001B01EE"/>
    <w:rsid w:val="001D08B2"/>
    <w:rsid w:val="00200D7E"/>
    <w:rsid w:val="002207D2"/>
    <w:rsid w:val="00277B5D"/>
    <w:rsid w:val="00282356"/>
    <w:rsid w:val="00292B9E"/>
    <w:rsid w:val="002A646C"/>
    <w:rsid w:val="002B2055"/>
    <w:rsid w:val="002D20EA"/>
    <w:rsid w:val="002E1DFA"/>
    <w:rsid w:val="003131B0"/>
    <w:rsid w:val="00330136"/>
    <w:rsid w:val="003C5972"/>
    <w:rsid w:val="003D4595"/>
    <w:rsid w:val="003D4E37"/>
    <w:rsid w:val="003E5330"/>
    <w:rsid w:val="003F441A"/>
    <w:rsid w:val="00402844"/>
    <w:rsid w:val="00416F9E"/>
    <w:rsid w:val="004178AB"/>
    <w:rsid w:val="0042249E"/>
    <w:rsid w:val="00452892"/>
    <w:rsid w:val="004A5DEE"/>
    <w:rsid w:val="004A6E78"/>
    <w:rsid w:val="004B5EB9"/>
    <w:rsid w:val="004E524D"/>
    <w:rsid w:val="004E53E7"/>
    <w:rsid w:val="00531F53"/>
    <w:rsid w:val="005405A8"/>
    <w:rsid w:val="00574330"/>
    <w:rsid w:val="005B66B5"/>
    <w:rsid w:val="005D423C"/>
    <w:rsid w:val="005E1DE6"/>
    <w:rsid w:val="005E3152"/>
    <w:rsid w:val="005F08D0"/>
    <w:rsid w:val="00605AD1"/>
    <w:rsid w:val="00606C62"/>
    <w:rsid w:val="00643CFC"/>
    <w:rsid w:val="00645E98"/>
    <w:rsid w:val="006517F3"/>
    <w:rsid w:val="006541E2"/>
    <w:rsid w:val="006546DC"/>
    <w:rsid w:val="00654ACA"/>
    <w:rsid w:val="006671C7"/>
    <w:rsid w:val="006C7EBB"/>
    <w:rsid w:val="00703CD9"/>
    <w:rsid w:val="007248D4"/>
    <w:rsid w:val="00734580"/>
    <w:rsid w:val="00734B40"/>
    <w:rsid w:val="00750C46"/>
    <w:rsid w:val="007510F9"/>
    <w:rsid w:val="00765FF8"/>
    <w:rsid w:val="007F6A58"/>
    <w:rsid w:val="0080236F"/>
    <w:rsid w:val="0081149F"/>
    <w:rsid w:val="00816F90"/>
    <w:rsid w:val="00823AC6"/>
    <w:rsid w:val="00833C50"/>
    <w:rsid w:val="0084532D"/>
    <w:rsid w:val="008611DA"/>
    <w:rsid w:val="008D2DAC"/>
    <w:rsid w:val="008F1E12"/>
    <w:rsid w:val="00910965"/>
    <w:rsid w:val="00923F9B"/>
    <w:rsid w:val="00966626"/>
    <w:rsid w:val="00974374"/>
    <w:rsid w:val="00983BA0"/>
    <w:rsid w:val="009E41B8"/>
    <w:rsid w:val="00A01C3D"/>
    <w:rsid w:val="00A0540A"/>
    <w:rsid w:val="00A1484A"/>
    <w:rsid w:val="00A24521"/>
    <w:rsid w:val="00A31D5B"/>
    <w:rsid w:val="00A32B3C"/>
    <w:rsid w:val="00A336E4"/>
    <w:rsid w:val="00AA7813"/>
    <w:rsid w:val="00AB0FF0"/>
    <w:rsid w:val="00AD3099"/>
    <w:rsid w:val="00AE309B"/>
    <w:rsid w:val="00AF3DB6"/>
    <w:rsid w:val="00B1728D"/>
    <w:rsid w:val="00B551B6"/>
    <w:rsid w:val="00B80ABF"/>
    <w:rsid w:val="00B90039"/>
    <w:rsid w:val="00BB1645"/>
    <w:rsid w:val="00BE000B"/>
    <w:rsid w:val="00BE010A"/>
    <w:rsid w:val="00BE0841"/>
    <w:rsid w:val="00BE395F"/>
    <w:rsid w:val="00BE4781"/>
    <w:rsid w:val="00BE62E8"/>
    <w:rsid w:val="00BF46AE"/>
    <w:rsid w:val="00C1217D"/>
    <w:rsid w:val="00C2692C"/>
    <w:rsid w:val="00C31550"/>
    <w:rsid w:val="00C33F9E"/>
    <w:rsid w:val="00C528FC"/>
    <w:rsid w:val="00C75F86"/>
    <w:rsid w:val="00C8525B"/>
    <w:rsid w:val="00CA2305"/>
    <w:rsid w:val="00CC3A3E"/>
    <w:rsid w:val="00CD2F1C"/>
    <w:rsid w:val="00CF50DC"/>
    <w:rsid w:val="00D37594"/>
    <w:rsid w:val="00D42922"/>
    <w:rsid w:val="00D75093"/>
    <w:rsid w:val="00D7592B"/>
    <w:rsid w:val="00D97CC3"/>
    <w:rsid w:val="00E16CA3"/>
    <w:rsid w:val="00E21E38"/>
    <w:rsid w:val="00E30028"/>
    <w:rsid w:val="00E37C91"/>
    <w:rsid w:val="00E43CBA"/>
    <w:rsid w:val="00E61CBF"/>
    <w:rsid w:val="00E87EA7"/>
    <w:rsid w:val="00EA03F3"/>
    <w:rsid w:val="00EC3E68"/>
    <w:rsid w:val="00ED0AB9"/>
    <w:rsid w:val="00ED6A76"/>
    <w:rsid w:val="00EF2A85"/>
    <w:rsid w:val="00EF2CD5"/>
    <w:rsid w:val="00EF4EEF"/>
    <w:rsid w:val="00F1183E"/>
    <w:rsid w:val="00F2179D"/>
    <w:rsid w:val="00F55FBA"/>
    <w:rsid w:val="00FC2F34"/>
    <w:rsid w:val="00FC6108"/>
    <w:rsid w:val="00FE0D0F"/>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5B8BF"/>
  <w15:chartTrackingRefBased/>
  <w15:docId w15:val="{16C4EE63-F9FE-46BA-B390-470678FA5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0FF0"/>
    <w:pPr>
      <w:ind w:left="720"/>
      <w:contextualSpacing/>
    </w:pPr>
  </w:style>
  <w:style w:type="paragraph" w:styleId="FootnoteText">
    <w:name w:val="footnote text"/>
    <w:basedOn w:val="Normal"/>
    <w:link w:val="FootnoteTextChar"/>
    <w:uiPriority w:val="99"/>
    <w:semiHidden/>
    <w:unhideWhenUsed/>
    <w:rsid w:val="003D459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D4595"/>
    <w:rPr>
      <w:sz w:val="20"/>
      <w:szCs w:val="20"/>
    </w:rPr>
  </w:style>
  <w:style w:type="character" w:styleId="FootnoteReference">
    <w:name w:val="footnote reference"/>
    <w:basedOn w:val="DefaultParagraphFont"/>
    <w:uiPriority w:val="99"/>
    <w:semiHidden/>
    <w:unhideWhenUsed/>
    <w:rsid w:val="003D4595"/>
    <w:rPr>
      <w:vertAlign w:val="superscript"/>
    </w:rPr>
  </w:style>
  <w:style w:type="paragraph" w:styleId="Header">
    <w:name w:val="header"/>
    <w:basedOn w:val="Normal"/>
    <w:link w:val="HeaderChar"/>
    <w:uiPriority w:val="99"/>
    <w:unhideWhenUsed/>
    <w:rsid w:val="00D75093"/>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5093"/>
  </w:style>
  <w:style w:type="paragraph" w:styleId="Footer">
    <w:name w:val="footer"/>
    <w:basedOn w:val="Normal"/>
    <w:link w:val="FooterChar"/>
    <w:uiPriority w:val="99"/>
    <w:unhideWhenUsed/>
    <w:rsid w:val="00D75093"/>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50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78580D-0AC1-47A4-BE93-289FCD7530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46</Pages>
  <Words>17526</Words>
  <Characters>99900</Characters>
  <Application>Microsoft Office Word</Application>
  <DocSecurity>0</DocSecurity>
  <Lines>832</Lines>
  <Paragraphs>234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Văn Phòng</dc:creator>
  <cp:keywords/>
  <dc:description/>
  <cp:lastModifiedBy>Thanh Vân Nguyễn Thị</cp:lastModifiedBy>
  <cp:revision>2</cp:revision>
  <dcterms:created xsi:type="dcterms:W3CDTF">2025-04-10T09:07:00Z</dcterms:created>
  <dcterms:modified xsi:type="dcterms:W3CDTF">2025-04-10T09:07:00Z</dcterms:modified>
</cp:coreProperties>
</file>